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5F28C" w14:textId="77777777" w:rsidR="009F13D1" w:rsidRPr="00045516" w:rsidRDefault="009F13D1" w:rsidP="005F01A8">
      <w:pPr>
        <w:jc w:val="both"/>
        <w:rPr>
          <w:rFonts w:ascii="Times New Roman" w:hAnsi="Times New Roman" w:cs="Times New Roman"/>
          <w:b/>
          <w:sz w:val="24"/>
          <w:szCs w:val="24"/>
          <w:lang w:val="hr-HR"/>
        </w:rPr>
      </w:pPr>
      <w:bookmarkStart w:id="0" w:name="_GoBack"/>
      <w:bookmarkEnd w:id="0"/>
      <w:r w:rsidRPr="00045516">
        <w:rPr>
          <w:rFonts w:ascii="Times New Roman" w:hAnsi="Times New Roman" w:cs="Times New Roman"/>
          <w:b/>
          <w:sz w:val="24"/>
          <w:szCs w:val="24"/>
          <w:lang w:val="hr-HR"/>
        </w:rPr>
        <w:t>Aleksandra Ivanković-Tamamović</w:t>
      </w:r>
    </w:p>
    <w:p w14:paraId="43E6AA51" w14:textId="77777777" w:rsidR="007905B4" w:rsidRPr="00045516" w:rsidRDefault="007905B4" w:rsidP="005F01A8">
      <w:pPr>
        <w:jc w:val="both"/>
        <w:rPr>
          <w:rFonts w:ascii="Times New Roman" w:hAnsi="Times New Roman" w:cs="Times New Roman"/>
          <w:b/>
          <w:sz w:val="24"/>
          <w:szCs w:val="24"/>
          <w:lang w:val="hr-HR"/>
        </w:rPr>
      </w:pPr>
      <w:r w:rsidRPr="00045516">
        <w:rPr>
          <w:rFonts w:ascii="Times New Roman" w:hAnsi="Times New Roman" w:cs="Times New Roman"/>
          <w:b/>
          <w:sz w:val="24"/>
          <w:szCs w:val="24"/>
          <w:lang w:val="hr-HR"/>
        </w:rPr>
        <w:t>Pogrešn</w:t>
      </w:r>
      <w:r w:rsidR="00B77416" w:rsidRPr="00045516">
        <w:rPr>
          <w:rFonts w:ascii="Times New Roman" w:hAnsi="Times New Roman" w:cs="Times New Roman"/>
          <w:b/>
          <w:sz w:val="24"/>
          <w:szCs w:val="24"/>
          <w:lang w:val="hr-HR"/>
        </w:rPr>
        <w:t xml:space="preserve">a logika </w:t>
      </w:r>
      <w:r w:rsidRPr="00045516">
        <w:rPr>
          <w:rFonts w:ascii="Times New Roman" w:hAnsi="Times New Roman" w:cs="Times New Roman"/>
          <w:b/>
          <w:sz w:val="24"/>
          <w:szCs w:val="24"/>
          <w:lang w:val="hr-HR"/>
        </w:rPr>
        <w:t>dokazivanja u antidiskriminaci</w:t>
      </w:r>
      <w:r w:rsidR="007D533A" w:rsidRPr="00045516">
        <w:rPr>
          <w:rFonts w:ascii="Times New Roman" w:hAnsi="Times New Roman" w:cs="Times New Roman"/>
          <w:b/>
          <w:sz w:val="24"/>
          <w:szCs w:val="24"/>
          <w:lang w:val="hr-HR"/>
        </w:rPr>
        <w:t>on</w:t>
      </w:r>
      <w:r w:rsidRPr="00045516">
        <w:rPr>
          <w:rFonts w:ascii="Times New Roman" w:hAnsi="Times New Roman" w:cs="Times New Roman"/>
          <w:b/>
          <w:sz w:val="24"/>
          <w:szCs w:val="24"/>
          <w:lang w:val="hr-HR"/>
        </w:rPr>
        <w:t>im predmetima: Slučaj Vrhovnog suda Federacije BiH</w:t>
      </w:r>
    </w:p>
    <w:p w14:paraId="0320CDE1" w14:textId="77777777" w:rsidR="003C1B36" w:rsidRPr="00045516" w:rsidRDefault="003C1B36" w:rsidP="003C1B36">
      <w:pPr>
        <w:jc w:val="both"/>
        <w:rPr>
          <w:rFonts w:ascii="Times New Roman" w:hAnsi="Times New Roman" w:cs="Times New Roman"/>
          <w:sz w:val="24"/>
          <w:szCs w:val="24"/>
          <w:lang w:val="hr-HR"/>
        </w:rPr>
      </w:pPr>
    </w:p>
    <w:p w14:paraId="1C86EC29" w14:textId="77777777" w:rsidR="003C1B36" w:rsidRPr="00045516" w:rsidRDefault="00FA1A63" w:rsidP="003C1B36">
      <w:pPr>
        <w:jc w:val="both"/>
        <w:rPr>
          <w:rFonts w:ascii="Times New Roman" w:hAnsi="Times New Roman" w:cs="Times New Roman"/>
          <w:b/>
          <w:sz w:val="24"/>
          <w:szCs w:val="24"/>
          <w:lang w:val="hr-HR"/>
        </w:rPr>
      </w:pPr>
      <w:r w:rsidRPr="00045516">
        <w:rPr>
          <w:rFonts w:ascii="Times New Roman" w:hAnsi="Times New Roman" w:cs="Times New Roman"/>
          <w:b/>
          <w:sz w:val="24"/>
          <w:szCs w:val="24"/>
          <w:lang w:val="hr-HR"/>
        </w:rPr>
        <w:t>Uvod i kontekst</w:t>
      </w:r>
    </w:p>
    <w:p w14:paraId="7F1E95F1" w14:textId="77777777" w:rsidR="003C1B36" w:rsidRPr="00045516" w:rsidRDefault="003C1B36" w:rsidP="003C1B36">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Ljudi se ne rađaju da bi diskriminisali ili bili diskriminisani. Diskriminacija u suštini predstavlja stečenu sklonost za stavljanjem nekoga u nepovoljan položaj usljed predrasuda koje smo razvili na osnovu njihovih ličnih karakteristika: boje kože, nacionalne ili etničke pripadnosti, vjeroispovijesti, seksualne orijentacije, rodnog identiteta ili bilo koje druge karakteristike koja može presudno uticati na to kako ćemo nekoga tretirati. Budući da je diskriminacija u pravilu pitanje percepcije, osoba ove karakteristike može realno da posjeduje ili joj mogu biti pripisane od strane trećih lica. </w:t>
      </w:r>
    </w:p>
    <w:p w14:paraId="536B4678" w14:textId="77777777" w:rsidR="003C1B36" w:rsidRPr="00045516" w:rsidRDefault="003C1B36" w:rsidP="003C1B36">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Naravno, nije svako različito ponašanje diskriminacija. U svakodnevnim odnosima neophodno je da se </w:t>
      </w:r>
      <w:r w:rsidR="003907D9" w:rsidRPr="00045516">
        <w:rPr>
          <w:rFonts w:ascii="Times New Roman" w:hAnsi="Times New Roman" w:cs="Times New Roman"/>
          <w:sz w:val="24"/>
          <w:szCs w:val="24"/>
          <w:lang w:val="hr-HR"/>
        </w:rPr>
        <w:t xml:space="preserve">drugačije </w:t>
      </w:r>
      <w:r w:rsidRPr="00045516">
        <w:rPr>
          <w:rFonts w:ascii="Times New Roman" w:hAnsi="Times New Roman" w:cs="Times New Roman"/>
          <w:sz w:val="24"/>
          <w:szCs w:val="24"/>
          <w:lang w:val="hr-HR"/>
        </w:rPr>
        <w:t>ponašamo prema osobama u različitim situacijama, u zavisnosti od mnogih okolnosti. Diskriminacija je, naime</w:t>
      </w:r>
      <w:r w:rsidR="007D533A"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 xml:space="preserve"> samo ono ponašanje koje je nedozvoljeno. To što ćemo neko</w:t>
      </w:r>
      <w:r w:rsidR="007D533A" w:rsidRPr="00045516">
        <w:rPr>
          <w:rFonts w:ascii="Times New Roman" w:hAnsi="Times New Roman" w:cs="Times New Roman"/>
          <w:sz w:val="24"/>
          <w:szCs w:val="24"/>
          <w:lang w:val="hr-HR"/>
        </w:rPr>
        <w:t>ga</w:t>
      </w:r>
      <w:r w:rsidRPr="00045516">
        <w:rPr>
          <w:rFonts w:ascii="Times New Roman" w:hAnsi="Times New Roman" w:cs="Times New Roman"/>
          <w:sz w:val="24"/>
          <w:szCs w:val="24"/>
          <w:lang w:val="hr-HR"/>
        </w:rPr>
        <w:t xml:space="preserve"> na ulici </w:t>
      </w:r>
      <w:r w:rsidR="007D533A" w:rsidRPr="00045516">
        <w:rPr>
          <w:rFonts w:ascii="Times New Roman" w:hAnsi="Times New Roman" w:cs="Times New Roman"/>
          <w:sz w:val="24"/>
          <w:szCs w:val="24"/>
          <w:lang w:val="hr-HR"/>
        </w:rPr>
        <w:t>pozdraviti s 'dobar dan' imajući u vidu činjenicu</w:t>
      </w:r>
      <w:r w:rsidRPr="00045516">
        <w:rPr>
          <w:rFonts w:ascii="Times New Roman" w:hAnsi="Times New Roman" w:cs="Times New Roman"/>
          <w:sz w:val="24"/>
          <w:szCs w:val="24"/>
          <w:lang w:val="hr-HR"/>
        </w:rPr>
        <w:t xml:space="preserve"> da li </w:t>
      </w:r>
      <w:r w:rsidR="007D533A" w:rsidRPr="00045516">
        <w:rPr>
          <w:rFonts w:ascii="Times New Roman" w:hAnsi="Times New Roman" w:cs="Times New Roman"/>
          <w:sz w:val="24"/>
          <w:szCs w:val="24"/>
          <w:lang w:val="hr-HR"/>
        </w:rPr>
        <w:t>ga</w:t>
      </w:r>
      <w:r w:rsidRPr="00045516">
        <w:rPr>
          <w:rFonts w:ascii="Times New Roman" w:hAnsi="Times New Roman" w:cs="Times New Roman"/>
          <w:sz w:val="24"/>
          <w:szCs w:val="24"/>
          <w:lang w:val="hr-HR"/>
        </w:rPr>
        <w:t xml:space="preserve"> poznajemo ili ne vjerovatno </w:t>
      </w:r>
      <w:r w:rsidR="007D533A" w:rsidRPr="00045516">
        <w:rPr>
          <w:rFonts w:ascii="Times New Roman" w:hAnsi="Times New Roman" w:cs="Times New Roman"/>
          <w:sz w:val="24"/>
          <w:szCs w:val="24"/>
          <w:lang w:val="hr-HR"/>
        </w:rPr>
        <w:t xml:space="preserve">je </w:t>
      </w:r>
      <w:r w:rsidRPr="00045516">
        <w:rPr>
          <w:rFonts w:ascii="Times New Roman" w:hAnsi="Times New Roman" w:cs="Times New Roman"/>
          <w:sz w:val="24"/>
          <w:szCs w:val="24"/>
          <w:lang w:val="hr-HR"/>
        </w:rPr>
        <w:t xml:space="preserve">primjer dozvoljenog različitog ponašanja. Ipak, to što </w:t>
      </w:r>
      <w:r w:rsidR="007D533A" w:rsidRPr="00045516">
        <w:rPr>
          <w:rFonts w:ascii="Times New Roman" w:hAnsi="Times New Roman" w:cs="Times New Roman"/>
          <w:sz w:val="24"/>
          <w:szCs w:val="24"/>
          <w:lang w:val="hr-HR"/>
        </w:rPr>
        <w:t xml:space="preserve">susjeda muslimana </w:t>
      </w:r>
      <w:r w:rsidRPr="00045516">
        <w:rPr>
          <w:rFonts w:ascii="Times New Roman" w:hAnsi="Times New Roman" w:cs="Times New Roman"/>
          <w:sz w:val="24"/>
          <w:szCs w:val="24"/>
          <w:lang w:val="hr-HR"/>
        </w:rPr>
        <w:t xml:space="preserve">nećemo </w:t>
      </w:r>
      <w:r w:rsidR="007D533A" w:rsidRPr="00045516">
        <w:rPr>
          <w:rFonts w:ascii="Times New Roman" w:hAnsi="Times New Roman" w:cs="Times New Roman"/>
          <w:sz w:val="24"/>
          <w:szCs w:val="24"/>
          <w:lang w:val="hr-HR"/>
        </w:rPr>
        <w:t>pozdraviti s '</w:t>
      </w:r>
      <w:r w:rsidRPr="00045516">
        <w:rPr>
          <w:rFonts w:ascii="Times New Roman" w:hAnsi="Times New Roman" w:cs="Times New Roman"/>
          <w:sz w:val="24"/>
          <w:szCs w:val="24"/>
          <w:lang w:val="hr-HR"/>
        </w:rPr>
        <w:t>dobar dan</w:t>
      </w:r>
      <w:r w:rsidR="007D533A"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 xml:space="preserve"> može </w:t>
      </w:r>
      <w:r w:rsidR="00190839" w:rsidRPr="00045516">
        <w:rPr>
          <w:rFonts w:ascii="Times New Roman" w:hAnsi="Times New Roman" w:cs="Times New Roman"/>
          <w:sz w:val="24"/>
          <w:szCs w:val="24"/>
          <w:lang w:val="hr-HR"/>
        </w:rPr>
        <w:t>da bude</w:t>
      </w:r>
      <w:r w:rsidRPr="00045516">
        <w:rPr>
          <w:rFonts w:ascii="Times New Roman" w:hAnsi="Times New Roman" w:cs="Times New Roman"/>
          <w:sz w:val="24"/>
          <w:szCs w:val="24"/>
          <w:lang w:val="hr-HR"/>
        </w:rPr>
        <w:t xml:space="preserve"> društveno neprihvatljivo, pa čak i diskriminatorno, ali dok god naše uskraćivanje </w:t>
      </w:r>
      <w:r w:rsidR="007D533A" w:rsidRPr="00045516">
        <w:rPr>
          <w:rFonts w:ascii="Times New Roman" w:hAnsi="Times New Roman" w:cs="Times New Roman"/>
          <w:sz w:val="24"/>
          <w:szCs w:val="24"/>
          <w:lang w:val="hr-HR"/>
        </w:rPr>
        <w:t>tog pozdrava</w:t>
      </w:r>
      <w:r w:rsidRPr="00045516">
        <w:rPr>
          <w:rFonts w:ascii="Times New Roman" w:hAnsi="Times New Roman" w:cs="Times New Roman"/>
          <w:sz w:val="24"/>
          <w:szCs w:val="24"/>
          <w:lang w:val="hr-HR"/>
        </w:rPr>
        <w:t xml:space="preserve"> susjedu ne predstavlja ugrožavanje n</w:t>
      </w:r>
      <w:r w:rsidR="007D533A" w:rsidRPr="00045516">
        <w:rPr>
          <w:rFonts w:ascii="Times New Roman" w:hAnsi="Times New Roman" w:cs="Times New Roman"/>
          <w:sz w:val="24"/>
          <w:szCs w:val="24"/>
          <w:lang w:val="hr-HR"/>
        </w:rPr>
        <w:t>j</w:t>
      </w:r>
      <w:r w:rsidRPr="00045516">
        <w:rPr>
          <w:rFonts w:ascii="Times New Roman" w:hAnsi="Times New Roman" w:cs="Times New Roman"/>
          <w:sz w:val="24"/>
          <w:szCs w:val="24"/>
          <w:lang w:val="hr-HR"/>
        </w:rPr>
        <w:t>egovih za</w:t>
      </w:r>
      <w:r w:rsidR="007D533A" w:rsidRPr="00045516">
        <w:rPr>
          <w:rFonts w:ascii="Times New Roman" w:hAnsi="Times New Roman" w:cs="Times New Roman"/>
          <w:sz w:val="24"/>
          <w:szCs w:val="24"/>
          <w:lang w:val="hr-HR"/>
        </w:rPr>
        <w:t>jamče</w:t>
      </w:r>
      <w:r w:rsidRPr="00045516">
        <w:rPr>
          <w:rFonts w:ascii="Times New Roman" w:hAnsi="Times New Roman" w:cs="Times New Roman"/>
          <w:sz w:val="24"/>
          <w:szCs w:val="24"/>
          <w:lang w:val="hr-HR"/>
        </w:rPr>
        <w:t xml:space="preserve">nih prava, </w:t>
      </w:r>
      <w:r w:rsidR="007D533A" w:rsidRPr="00045516">
        <w:rPr>
          <w:rFonts w:ascii="Times New Roman" w:hAnsi="Times New Roman" w:cs="Times New Roman"/>
          <w:sz w:val="24"/>
          <w:szCs w:val="24"/>
          <w:lang w:val="hr-HR"/>
        </w:rPr>
        <w:t xml:space="preserve">to </w:t>
      </w:r>
      <w:r w:rsidRPr="00045516">
        <w:rPr>
          <w:rFonts w:ascii="Times New Roman" w:hAnsi="Times New Roman" w:cs="Times New Roman"/>
          <w:sz w:val="24"/>
          <w:szCs w:val="24"/>
          <w:lang w:val="hr-HR"/>
        </w:rPr>
        <w:t>i dalje neće predstavljati utuživu kategoriju</w:t>
      </w:r>
      <w:r w:rsidR="007D533A" w:rsidRPr="00045516">
        <w:rPr>
          <w:rFonts w:ascii="Times New Roman" w:hAnsi="Times New Roman" w:cs="Times New Roman"/>
          <w:sz w:val="24"/>
          <w:szCs w:val="24"/>
          <w:lang w:val="hr-HR"/>
        </w:rPr>
        <w:t>.</w:t>
      </w:r>
      <w:r w:rsidRPr="00045516">
        <w:rPr>
          <w:rStyle w:val="FootnoteReference"/>
          <w:rFonts w:ascii="Times New Roman" w:hAnsi="Times New Roman" w:cs="Times New Roman"/>
          <w:sz w:val="24"/>
          <w:szCs w:val="24"/>
          <w:lang w:val="hr-HR"/>
        </w:rPr>
        <w:footnoteReference w:id="1"/>
      </w:r>
      <w:r w:rsidRPr="00045516">
        <w:rPr>
          <w:rFonts w:ascii="Times New Roman" w:hAnsi="Times New Roman" w:cs="Times New Roman"/>
          <w:sz w:val="24"/>
          <w:szCs w:val="24"/>
          <w:lang w:val="hr-HR"/>
        </w:rPr>
        <w:t xml:space="preserve"> </w:t>
      </w:r>
      <w:r w:rsidR="00FA1A63" w:rsidRPr="00045516">
        <w:rPr>
          <w:rFonts w:ascii="Times New Roman" w:hAnsi="Times New Roman" w:cs="Times New Roman"/>
          <w:sz w:val="24"/>
          <w:szCs w:val="24"/>
          <w:lang w:val="hr-HR"/>
        </w:rPr>
        <w:t>Mnoga</w:t>
      </w:r>
      <w:r w:rsidR="009D1BA2" w:rsidRPr="00045516">
        <w:rPr>
          <w:rFonts w:ascii="Times New Roman" w:hAnsi="Times New Roman" w:cs="Times New Roman"/>
          <w:sz w:val="24"/>
          <w:szCs w:val="24"/>
          <w:lang w:val="hr-HR"/>
        </w:rPr>
        <w:t xml:space="preserve"> takva prava </w:t>
      </w:r>
      <w:r w:rsidR="00FA1A63" w:rsidRPr="00045516">
        <w:rPr>
          <w:rFonts w:ascii="Times New Roman" w:hAnsi="Times New Roman" w:cs="Times New Roman"/>
          <w:sz w:val="24"/>
          <w:szCs w:val="24"/>
          <w:lang w:val="hr-HR"/>
        </w:rPr>
        <w:t xml:space="preserve">su </w:t>
      </w:r>
      <w:r w:rsidR="009D1BA2" w:rsidRPr="00045516">
        <w:rPr>
          <w:rFonts w:ascii="Times New Roman" w:hAnsi="Times New Roman" w:cs="Times New Roman"/>
          <w:sz w:val="24"/>
          <w:szCs w:val="24"/>
          <w:lang w:val="hr-HR"/>
        </w:rPr>
        <w:t>za</w:t>
      </w:r>
      <w:r w:rsidR="007D533A" w:rsidRPr="00045516">
        <w:rPr>
          <w:rFonts w:ascii="Times New Roman" w:hAnsi="Times New Roman" w:cs="Times New Roman"/>
          <w:sz w:val="24"/>
          <w:szCs w:val="24"/>
          <w:lang w:val="hr-HR"/>
        </w:rPr>
        <w:t>jamče</w:t>
      </w:r>
      <w:r w:rsidR="009D1BA2" w:rsidRPr="00045516">
        <w:rPr>
          <w:rFonts w:ascii="Times New Roman" w:hAnsi="Times New Roman" w:cs="Times New Roman"/>
          <w:sz w:val="24"/>
          <w:szCs w:val="24"/>
          <w:lang w:val="hr-HR"/>
        </w:rPr>
        <w:t>na Ustavom Bosne i Hercegovine, pa tako i p</w:t>
      </w:r>
      <w:r w:rsidRPr="00045516">
        <w:rPr>
          <w:rFonts w:ascii="Times New Roman" w:hAnsi="Times New Roman" w:cs="Times New Roman"/>
          <w:sz w:val="24"/>
          <w:szCs w:val="24"/>
          <w:lang w:val="hr-HR"/>
        </w:rPr>
        <w:t>ravo na zapošljavanje ili unapređenje bez diskriminacije</w:t>
      </w:r>
      <w:r w:rsidR="007D533A" w:rsidRPr="00045516">
        <w:rPr>
          <w:rFonts w:ascii="Times New Roman" w:hAnsi="Times New Roman" w:cs="Times New Roman"/>
          <w:sz w:val="24"/>
          <w:szCs w:val="24"/>
          <w:lang w:val="hr-HR"/>
        </w:rPr>
        <w:t>.</w:t>
      </w:r>
      <w:r w:rsidRPr="00045516">
        <w:rPr>
          <w:rStyle w:val="FootnoteReference"/>
          <w:rFonts w:ascii="Times New Roman" w:hAnsi="Times New Roman" w:cs="Times New Roman"/>
          <w:sz w:val="24"/>
          <w:szCs w:val="24"/>
          <w:lang w:val="hr-HR"/>
        </w:rPr>
        <w:footnoteReference w:id="2"/>
      </w:r>
      <w:r w:rsidRPr="00045516">
        <w:rPr>
          <w:rFonts w:ascii="Times New Roman" w:hAnsi="Times New Roman" w:cs="Times New Roman"/>
          <w:sz w:val="24"/>
          <w:szCs w:val="24"/>
          <w:lang w:val="hr-HR"/>
        </w:rPr>
        <w:t xml:space="preserve"> </w:t>
      </w:r>
    </w:p>
    <w:p w14:paraId="557B569D" w14:textId="77777777" w:rsidR="003977C5" w:rsidRPr="00045516" w:rsidRDefault="00817548" w:rsidP="005F01A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U takvom ustavnom poretku</w:t>
      </w:r>
      <w:r w:rsidR="00FA1A63" w:rsidRPr="00045516">
        <w:rPr>
          <w:rFonts w:ascii="Times New Roman" w:hAnsi="Times New Roman" w:cs="Times New Roman"/>
          <w:sz w:val="24"/>
          <w:szCs w:val="24"/>
          <w:lang w:val="hr-HR"/>
        </w:rPr>
        <w:t xml:space="preserve"> koji zabranjuje diskriminaciju</w:t>
      </w:r>
      <w:r w:rsidR="003C1B36" w:rsidRPr="00045516">
        <w:rPr>
          <w:rFonts w:ascii="Times New Roman" w:hAnsi="Times New Roman" w:cs="Times New Roman"/>
          <w:sz w:val="24"/>
          <w:szCs w:val="24"/>
          <w:lang w:val="hr-HR"/>
        </w:rPr>
        <w:t>, u</w:t>
      </w:r>
      <w:r w:rsidR="003977C5" w:rsidRPr="00045516">
        <w:rPr>
          <w:rFonts w:ascii="Times New Roman" w:hAnsi="Times New Roman" w:cs="Times New Roman"/>
          <w:sz w:val="24"/>
          <w:szCs w:val="24"/>
          <w:lang w:val="hr-HR"/>
        </w:rPr>
        <w:t xml:space="preserve"> avgustu 2008. godine</w:t>
      </w:r>
      <w:r w:rsidR="007D533A" w:rsidRPr="00045516">
        <w:rPr>
          <w:rFonts w:ascii="Times New Roman" w:hAnsi="Times New Roman" w:cs="Times New Roman"/>
          <w:sz w:val="24"/>
          <w:szCs w:val="24"/>
          <w:lang w:val="hr-HR"/>
        </w:rPr>
        <w:t>,</w:t>
      </w:r>
      <w:r w:rsidR="003977C5" w:rsidRPr="00045516">
        <w:rPr>
          <w:rFonts w:ascii="Times New Roman" w:hAnsi="Times New Roman" w:cs="Times New Roman"/>
          <w:sz w:val="24"/>
          <w:szCs w:val="24"/>
          <w:lang w:val="hr-HR"/>
        </w:rPr>
        <w:t xml:space="preserve"> Opština Glamoč </w:t>
      </w:r>
      <w:r w:rsidR="007D533A" w:rsidRPr="00045516">
        <w:rPr>
          <w:rFonts w:ascii="Times New Roman" w:hAnsi="Times New Roman" w:cs="Times New Roman"/>
          <w:sz w:val="24"/>
          <w:szCs w:val="24"/>
          <w:lang w:val="hr-HR"/>
        </w:rPr>
        <w:t xml:space="preserve">je </w:t>
      </w:r>
      <w:r w:rsidR="003977C5" w:rsidRPr="00045516">
        <w:rPr>
          <w:rFonts w:ascii="Times New Roman" w:hAnsi="Times New Roman" w:cs="Times New Roman"/>
          <w:sz w:val="24"/>
          <w:szCs w:val="24"/>
          <w:lang w:val="hr-HR"/>
        </w:rPr>
        <w:t xml:space="preserve">raspisala konkurs za izbor direktora dječijeg </w:t>
      </w:r>
      <w:r w:rsidR="007D533A" w:rsidRPr="00045516">
        <w:rPr>
          <w:rFonts w:ascii="Times New Roman" w:hAnsi="Times New Roman" w:cs="Times New Roman"/>
          <w:sz w:val="24"/>
          <w:szCs w:val="24"/>
          <w:lang w:val="hr-HR"/>
        </w:rPr>
        <w:t>obdaništa</w:t>
      </w:r>
      <w:r w:rsidR="003977C5" w:rsidRPr="00045516">
        <w:rPr>
          <w:rFonts w:ascii="Times New Roman" w:hAnsi="Times New Roman" w:cs="Times New Roman"/>
          <w:sz w:val="24"/>
          <w:szCs w:val="24"/>
          <w:lang w:val="hr-HR"/>
        </w:rPr>
        <w:t xml:space="preserve"> „Leptirić“. Jedini kandidat na konkursu je bila Janja Martin</w:t>
      </w:r>
      <w:r w:rsidR="004F1925" w:rsidRPr="00045516">
        <w:rPr>
          <w:rFonts w:ascii="Times New Roman" w:hAnsi="Times New Roman" w:cs="Times New Roman"/>
          <w:sz w:val="24"/>
          <w:szCs w:val="24"/>
          <w:lang w:val="hr-HR"/>
        </w:rPr>
        <w:t xml:space="preserve">a Katović, profesorka predškolskog </w:t>
      </w:r>
      <w:r w:rsidR="007D533A" w:rsidRPr="00045516">
        <w:rPr>
          <w:rFonts w:ascii="Times New Roman" w:hAnsi="Times New Roman" w:cs="Times New Roman"/>
          <w:sz w:val="24"/>
          <w:szCs w:val="24"/>
          <w:lang w:val="hr-HR"/>
        </w:rPr>
        <w:t>vaspitanja</w:t>
      </w:r>
      <w:r w:rsidR="004F1925" w:rsidRPr="00045516">
        <w:rPr>
          <w:rFonts w:ascii="Times New Roman" w:hAnsi="Times New Roman" w:cs="Times New Roman"/>
          <w:sz w:val="24"/>
          <w:szCs w:val="24"/>
          <w:lang w:val="hr-HR"/>
        </w:rPr>
        <w:t xml:space="preserve"> i</w:t>
      </w:r>
      <w:r w:rsidR="003977C5" w:rsidRPr="00045516">
        <w:rPr>
          <w:rFonts w:ascii="Times New Roman" w:hAnsi="Times New Roman" w:cs="Times New Roman"/>
          <w:sz w:val="24"/>
          <w:szCs w:val="24"/>
          <w:lang w:val="hr-HR"/>
        </w:rPr>
        <w:t xml:space="preserve"> dug</w:t>
      </w:r>
      <w:r w:rsidR="004F1925" w:rsidRPr="00045516">
        <w:rPr>
          <w:rFonts w:ascii="Times New Roman" w:hAnsi="Times New Roman" w:cs="Times New Roman"/>
          <w:sz w:val="24"/>
          <w:szCs w:val="24"/>
          <w:lang w:val="hr-HR"/>
        </w:rPr>
        <w:t xml:space="preserve">ogodišnja radnica u </w:t>
      </w:r>
      <w:r w:rsidR="007D533A" w:rsidRPr="00045516">
        <w:rPr>
          <w:rFonts w:ascii="Times New Roman" w:hAnsi="Times New Roman" w:cs="Times New Roman"/>
          <w:sz w:val="24"/>
          <w:szCs w:val="24"/>
          <w:lang w:val="hr-HR"/>
        </w:rPr>
        <w:t>obdaništu</w:t>
      </w:r>
      <w:r w:rsidR="004F1925" w:rsidRPr="00045516">
        <w:rPr>
          <w:rFonts w:ascii="Times New Roman" w:hAnsi="Times New Roman" w:cs="Times New Roman"/>
          <w:sz w:val="24"/>
          <w:szCs w:val="24"/>
          <w:lang w:val="hr-HR"/>
        </w:rPr>
        <w:t>, kojoj je upravo istekao mandat direktora iste ustanove</w:t>
      </w:r>
      <w:r w:rsidR="003977C5" w:rsidRPr="00045516">
        <w:rPr>
          <w:rFonts w:ascii="Times New Roman" w:hAnsi="Times New Roman" w:cs="Times New Roman"/>
          <w:sz w:val="24"/>
          <w:szCs w:val="24"/>
          <w:lang w:val="hr-HR"/>
        </w:rPr>
        <w:t>. Međutim, Janja Martina Katović nije postavljena za direktora u drugom mandatu zato što je – časna sestra. Uložena je tužba Općinskom sudu u Livnu</w:t>
      </w:r>
      <w:r w:rsidR="007D533A" w:rsidRPr="00045516">
        <w:rPr>
          <w:rFonts w:ascii="Times New Roman" w:hAnsi="Times New Roman" w:cs="Times New Roman"/>
          <w:sz w:val="24"/>
          <w:szCs w:val="24"/>
          <w:lang w:val="hr-HR"/>
        </w:rPr>
        <w:t>,</w:t>
      </w:r>
      <w:r w:rsidR="003977C5" w:rsidRPr="00045516">
        <w:rPr>
          <w:rFonts w:ascii="Times New Roman" w:hAnsi="Times New Roman" w:cs="Times New Roman"/>
          <w:sz w:val="24"/>
          <w:szCs w:val="24"/>
          <w:lang w:val="hr-HR"/>
        </w:rPr>
        <w:t xml:space="preserve"> koji je diskriminaciju prepoznao i naložio da se potvrdi njeno imenovanje za </w:t>
      </w:r>
      <w:r w:rsidR="00B77416" w:rsidRPr="00045516">
        <w:rPr>
          <w:rFonts w:ascii="Times New Roman" w:hAnsi="Times New Roman" w:cs="Times New Roman"/>
          <w:sz w:val="24"/>
          <w:szCs w:val="24"/>
          <w:lang w:val="hr-HR"/>
        </w:rPr>
        <w:t xml:space="preserve">direktoricu </w:t>
      </w:r>
      <w:r w:rsidR="007C25CB" w:rsidRPr="00045516">
        <w:rPr>
          <w:rFonts w:ascii="Times New Roman" w:hAnsi="Times New Roman" w:cs="Times New Roman"/>
          <w:sz w:val="24"/>
          <w:szCs w:val="24"/>
          <w:lang w:val="hr-HR"/>
        </w:rPr>
        <w:t>obdaništ</w:t>
      </w:r>
      <w:r w:rsidR="003977C5" w:rsidRPr="00045516">
        <w:rPr>
          <w:rFonts w:ascii="Times New Roman" w:hAnsi="Times New Roman" w:cs="Times New Roman"/>
          <w:sz w:val="24"/>
          <w:szCs w:val="24"/>
          <w:lang w:val="hr-HR"/>
        </w:rPr>
        <w:t>a. Kantonalni sud u Livnu je prvostepenu presudu potvrdio.</w:t>
      </w:r>
    </w:p>
    <w:p w14:paraId="77B6A9E3" w14:textId="77777777" w:rsidR="003977C5" w:rsidRPr="00045516" w:rsidRDefault="003977C5" w:rsidP="005F01A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Međutim, u julu 2014. godine</w:t>
      </w:r>
      <w:r w:rsidR="008810D1" w:rsidRPr="00045516">
        <w:rPr>
          <w:rFonts w:ascii="Times New Roman" w:hAnsi="Times New Roman" w:cs="Times New Roman"/>
          <w:sz w:val="24"/>
          <w:szCs w:val="24"/>
          <w:lang w:val="hr-HR"/>
        </w:rPr>
        <w:t>, po reviziji tužene Opštine Glamoč</w:t>
      </w:r>
      <w:r w:rsidR="00C76A2F"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 xml:space="preserve"> </w:t>
      </w:r>
      <w:r w:rsidR="00455068" w:rsidRPr="00045516">
        <w:rPr>
          <w:rFonts w:ascii="Times New Roman" w:hAnsi="Times New Roman" w:cs="Times New Roman"/>
          <w:sz w:val="24"/>
          <w:szCs w:val="24"/>
          <w:lang w:val="hr-HR"/>
        </w:rPr>
        <w:t xml:space="preserve">Vrhovni sud Federacije Bosne i Hercegovine </w:t>
      </w:r>
      <w:r w:rsidRPr="00045516">
        <w:rPr>
          <w:rFonts w:ascii="Times New Roman" w:hAnsi="Times New Roman" w:cs="Times New Roman"/>
          <w:sz w:val="24"/>
          <w:szCs w:val="24"/>
          <w:lang w:val="hr-HR"/>
        </w:rPr>
        <w:t xml:space="preserve">je </w:t>
      </w:r>
      <w:r w:rsidR="00455068" w:rsidRPr="00045516">
        <w:rPr>
          <w:rFonts w:ascii="Times New Roman" w:hAnsi="Times New Roman" w:cs="Times New Roman"/>
          <w:sz w:val="24"/>
          <w:szCs w:val="24"/>
          <w:lang w:val="hr-HR"/>
        </w:rPr>
        <w:t xml:space="preserve">donio </w:t>
      </w:r>
      <w:r w:rsidR="001737AD" w:rsidRPr="00045516">
        <w:rPr>
          <w:rFonts w:ascii="Times New Roman" w:hAnsi="Times New Roman" w:cs="Times New Roman"/>
          <w:sz w:val="24"/>
          <w:szCs w:val="24"/>
          <w:lang w:val="hr-HR"/>
        </w:rPr>
        <w:t xml:space="preserve">prilično zbunjujuću </w:t>
      </w:r>
      <w:r w:rsidR="00455068" w:rsidRPr="00045516">
        <w:rPr>
          <w:rFonts w:ascii="Times New Roman" w:hAnsi="Times New Roman" w:cs="Times New Roman"/>
          <w:sz w:val="24"/>
          <w:szCs w:val="24"/>
          <w:lang w:val="hr-HR"/>
        </w:rPr>
        <w:t>presudu</w:t>
      </w:r>
      <w:r w:rsidR="00D320D9" w:rsidRPr="00045516">
        <w:rPr>
          <w:rFonts w:ascii="Times New Roman" w:hAnsi="Times New Roman" w:cs="Times New Roman"/>
          <w:sz w:val="24"/>
          <w:szCs w:val="24"/>
          <w:lang w:val="hr-HR"/>
        </w:rPr>
        <w:t>, još jednu u nizu u antidiskriminaci</w:t>
      </w:r>
      <w:r w:rsidR="007C25CB" w:rsidRPr="00045516">
        <w:rPr>
          <w:rFonts w:ascii="Times New Roman" w:hAnsi="Times New Roman" w:cs="Times New Roman"/>
          <w:sz w:val="24"/>
          <w:szCs w:val="24"/>
          <w:lang w:val="hr-HR"/>
        </w:rPr>
        <w:t>on</w:t>
      </w:r>
      <w:r w:rsidR="00D320D9" w:rsidRPr="00045516">
        <w:rPr>
          <w:rFonts w:ascii="Times New Roman" w:hAnsi="Times New Roman" w:cs="Times New Roman"/>
          <w:sz w:val="24"/>
          <w:szCs w:val="24"/>
          <w:lang w:val="hr-HR"/>
        </w:rPr>
        <w:t>im predmetima u B</w:t>
      </w:r>
      <w:r w:rsidR="007C25CB" w:rsidRPr="00045516">
        <w:rPr>
          <w:rFonts w:ascii="Times New Roman" w:hAnsi="Times New Roman" w:cs="Times New Roman"/>
          <w:sz w:val="24"/>
          <w:szCs w:val="24"/>
          <w:lang w:val="hr-HR"/>
        </w:rPr>
        <w:t xml:space="preserve">osni </w:t>
      </w:r>
      <w:r w:rsidR="00D320D9" w:rsidRPr="00045516">
        <w:rPr>
          <w:rFonts w:ascii="Times New Roman" w:hAnsi="Times New Roman" w:cs="Times New Roman"/>
          <w:sz w:val="24"/>
          <w:szCs w:val="24"/>
          <w:lang w:val="hr-HR"/>
        </w:rPr>
        <w:t>i</w:t>
      </w:r>
      <w:r w:rsidR="007C25CB" w:rsidRPr="00045516">
        <w:rPr>
          <w:rFonts w:ascii="Times New Roman" w:hAnsi="Times New Roman" w:cs="Times New Roman"/>
          <w:sz w:val="24"/>
          <w:szCs w:val="24"/>
          <w:lang w:val="hr-HR"/>
        </w:rPr>
        <w:t xml:space="preserve"> </w:t>
      </w:r>
      <w:r w:rsidR="00D320D9" w:rsidRPr="00045516">
        <w:rPr>
          <w:rFonts w:ascii="Times New Roman" w:hAnsi="Times New Roman" w:cs="Times New Roman"/>
          <w:sz w:val="24"/>
          <w:szCs w:val="24"/>
          <w:lang w:val="hr-HR"/>
        </w:rPr>
        <w:t>H</w:t>
      </w:r>
      <w:r w:rsidR="007C25CB" w:rsidRPr="00045516">
        <w:rPr>
          <w:rFonts w:ascii="Times New Roman" w:hAnsi="Times New Roman" w:cs="Times New Roman"/>
          <w:sz w:val="24"/>
          <w:szCs w:val="24"/>
          <w:lang w:val="hr-HR"/>
        </w:rPr>
        <w:t>ercegovini</w:t>
      </w:r>
      <w:r w:rsidR="008810D1" w:rsidRPr="00045516">
        <w:rPr>
          <w:rFonts w:ascii="Times New Roman" w:hAnsi="Times New Roman" w:cs="Times New Roman"/>
          <w:sz w:val="24"/>
          <w:szCs w:val="24"/>
          <w:lang w:val="hr-HR"/>
        </w:rPr>
        <w:t>.</w:t>
      </w:r>
    </w:p>
    <w:p w14:paraId="35A05609" w14:textId="77777777" w:rsidR="00455068" w:rsidRPr="00045516" w:rsidRDefault="00455068" w:rsidP="005F01A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Naime</w:t>
      </w:r>
      <w:r w:rsidR="005F01A8" w:rsidRPr="00045516">
        <w:rPr>
          <w:rFonts w:ascii="Times New Roman" w:hAnsi="Times New Roman" w:cs="Times New Roman"/>
          <w:sz w:val="24"/>
          <w:szCs w:val="24"/>
          <w:lang w:val="hr-HR"/>
        </w:rPr>
        <w:t>, po mišljenju Vrhovnog suda</w:t>
      </w:r>
      <w:r w:rsidR="00D14ABB" w:rsidRPr="00045516">
        <w:rPr>
          <w:rFonts w:ascii="Times New Roman" w:hAnsi="Times New Roman" w:cs="Times New Roman"/>
          <w:sz w:val="24"/>
          <w:szCs w:val="24"/>
          <w:lang w:val="hr-HR"/>
        </w:rPr>
        <w:t xml:space="preserve"> u predmetu Janje Martine Katović protiv Opštine Glamoč</w:t>
      </w:r>
      <w:r w:rsidR="005F01A8" w:rsidRPr="00045516">
        <w:rPr>
          <w:rFonts w:ascii="Times New Roman" w:hAnsi="Times New Roman" w:cs="Times New Roman"/>
          <w:sz w:val="24"/>
          <w:szCs w:val="24"/>
          <w:lang w:val="hr-HR"/>
        </w:rPr>
        <w:t>, ukoliko se samo jedn</w:t>
      </w:r>
      <w:r w:rsidR="00C76A2F" w:rsidRPr="00045516">
        <w:rPr>
          <w:rFonts w:ascii="Times New Roman" w:hAnsi="Times New Roman" w:cs="Times New Roman"/>
          <w:sz w:val="24"/>
          <w:szCs w:val="24"/>
          <w:lang w:val="hr-HR"/>
        </w:rPr>
        <w:t>o</w:t>
      </w:r>
      <w:r w:rsidR="005F01A8" w:rsidRPr="00045516">
        <w:rPr>
          <w:rFonts w:ascii="Times New Roman" w:hAnsi="Times New Roman" w:cs="Times New Roman"/>
          <w:sz w:val="24"/>
          <w:szCs w:val="24"/>
          <w:lang w:val="hr-HR"/>
        </w:rPr>
        <w:t xml:space="preserve"> </w:t>
      </w:r>
      <w:r w:rsidR="00C76A2F" w:rsidRPr="00045516">
        <w:rPr>
          <w:rFonts w:ascii="Times New Roman" w:hAnsi="Times New Roman" w:cs="Times New Roman"/>
          <w:sz w:val="24"/>
          <w:szCs w:val="24"/>
          <w:lang w:val="hr-HR"/>
        </w:rPr>
        <w:t>lice</w:t>
      </w:r>
      <w:r w:rsidR="005F01A8" w:rsidRPr="00045516">
        <w:rPr>
          <w:rFonts w:ascii="Times New Roman" w:hAnsi="Times New Roman" w:cs="Times New Roman"/>
          <w:sz w:val="24"/>
          <w:szCs w:val="24"/>
          <w:lang w:val="hr-HR"/>
        </w:rPr>
        <w:t xml:space="preserve"> prijavi na konkurs za radno mjesto,</w:t>
      </w:r>
      <w:r w:rsidR="00D14ABB" w:rsidRPr="00045516">
        <w:rPr>
          <w:rFonts w:ascii="Times New Roman" w:hAnsi="Times New Roman" w:cs="Times New Roman"/>
          <w:sz w:val="24"/>
          <w:szCs w:val="24"/>
          <w:lang w:val="hr-HR"/>
        </w:rPr>
        <w:t xml:space="preserve"> </w:t>
      </w:r>
      <w:r w:rsidR="00980CCC" w:rsidRPr="00045516">
        <w:rPr>
          <w:rFonts w:ascii="Times New Roman" w:hAnsi="Times New Roman" w:cs="Times New Roman"/>
          <w:sz w:val="24"/>
          <w:szCs w:val="24"/>
          <w:lang w:val="hr-HR"/>
        </w:rPr>
        <w:t>i ako t</w:t>
      </w:r>
      <w:r w:rsidR="00C76A2F" w:rsidRPr="00045516">
        <w:rPr>
          <w:rFonts w:ascii="Times New Roman" w:hAnsi="Times New Roman" w:cs="Times New Roman"/>
          <w:sz w:val="24"/>
          <w:szCs w:val="24"/>
          <w:lang w:val="hr-HR"/>
        </w:rPr>
        <w:t>o</w:t>
      </w:r>
      <w:r w:rsidR="00980CCC" w:rsidRPr="00045516">
        <w:rPr>
          <w:rFonts w:ascii="Times New Roman" w:hAnsi="Times New Roman" w:cs="Times New Roman"/>
          <w:sz w:val="24"/>
          <w:szCs w:val="24"/>
          <w:lang w:val="hr-HR"/>
        </w:rPr>
        <w:t xml:space="preserve"> </w:t>
      </w:r>
      <w:r w:rsidR="00C76A2F" w:rsidRPr="00045516">
        <w:rPr>
          <w:rFonts w:ascii="Times New Roman" w:hAnsi="Times New Roman" w:cs="Times New Roman"/>
          <w:sz w:val="24"/>
          <w:szCs w:val="24"/>
          <w:lang w:val="hr-HR"/>
        </w:rPr>
        <w:t>lice</w:t>
      </w:r>
      <w:r w:rsidR="00980CCC" w:rsidRPr="00045516">
        <w:rPr>
          <w:rFonts w:ascii="Times New Roman" w:hAnsi="Times New Roman" w:cs="Times New Roman"/>
          <w:sz w:val="24"/>
          <w:szCs w:val="24"/>
          <w:lang w:val="hr-HR"/>
        </w:rPr>
        <w:t xml:space="preserve">, </w:t>
      </w:r>
      <w:r w:rsidR="005F01A8" w:rsidRPr="00045516">
        <w:rPr>
          <w:rFonts w:ascii="Times New Roman" w:hAnsi="Times New Roman" w:cs="Times New Roman"/>
          <w:sz w:val="24"/>
          <w:szCs w:val="24"/>
          <w:lang w:val="hr-HR"/>
        </w:rPr>
        <w:t>bez obzira na</w:t>
      </w:r>
      <w:r w:rsidR="00980CCC" w:rsidRPr="00045516">
        <w:rPr>
          <w:rFonts w:ascii="Times New Roman" w:hAnsi="Times New Roman" w:cs="Times New Roman"/>
          <w:sz w:val="24"/>
          <w:szCs w:val="24"/>
          <w:lang w:val="hr-HR"/>
        </w:rPr>
        <w:t xml:space="preserve"> </w:t>
      </w:r>
      <w:r w:rsidR="005F01A8" w:rsidRPr="00045516">
        <w:rPr>
          <w:rFonts w:ascii="Times New Roman" w:hAnsi="Times New Roman" w:cs="Times New Roman"/>
          <w:sz w:val="24"/>
          <w:szCs w:val="24"/>
          <w:lang w:val="hr-HR"/>
        </w:rPr>
        <w:t>kvalifikacije i</w:t>
      </w:r>
      <w:r w:rsidR="00980CCC" w:rsidRPr="00045516">
        <w:rPr>
          <w:rFonts w:ascii="Times New Roman" w:hAnsi="Times New Roman" w:cs="Times New Roman"/>
          <w:sz w:val="24"/>
          <w:szCs w:val="24"/>
          <w:lang w:val="hr-HR"/>
        </w:rPr>
        <w:t xml:space="preserve"> njihovu</w:t>
      </w:r>
      <w:r w:rsidR="005F01A8" w:rsidRPr="00045516">
        <w:rPr>
          <w:rFonts w:ascii="Times New Roman" w:hAnsi="Times New Roman" w:cs="Times New Roman"/>
          <w:sz w:val="24"/>
          <w:szCs w:val="24"/>
          <w:lang w:val="hr-HR"/>
        </w:rPr>
        <w:t xml:space="preserve"> superiorn</w:t>
      </w:r>
      <w:r w:rsidR="00980CCC" w:rsidRPr="00045516">
        <w:rPr>
          <w:rFonts w:ascii="Times New Roman" w:hAnsi="Times New Roman" w:cs="Times New Roman"/>
          <w:sz w:val="24"/>
          <w:szCs w:val="24"/>
          <w:lang w:val="hr-HR"/>
        </w:rPr>
        <w:t>os</w:t>
      </w:r>
      <w:r w:rsidR="00E416B6" w:rsidRPr="00045516">
        <w:rPr>
          <w:rFonts w:ascii="Times New Roman" w:hAnsi="Times New Roman" w:cs="Times New Roman"/>
          <w:sz w:val="24"/>
          <w:szCs w:val="24"/>
          <w:lang w:val="hr-HR"/>
        </w:rPr>
        <w:t>t</w:t>
      </w:r>
      <w:r w:rsidR="000D1246" w:rsidRPr="00045516">
        <w:rPr>
          <w:rFonts w:ascii="Times New Roman" w:hAnsi="Times New Roman" w:cs="Times New Roman"/>
          <w:sz w:val="24"/>
          <w:szCs w:val="24"/>
          <w:lang w:val="hr-HR"/>
        </w:rPr>
        <w:t>,</w:t>
      </w:r>
      <w:r w:rsidR="00D14ABB" w:rsidRPr="00045516">
        <w:rPr>
          <w:rFonts w:ascii="Times New Roman" w:hAnsi="Times New Roman" w:cs="Times New Roman"/>
          <w:sz w:val="24"/>
          <w:szCs w:val="24"/>
          <w:lang w:val="hr-HR"/>
        </w:rPr>
        <w:t xml:space="preserve"> ne bude zaposlen</w:t>
      </w:r>
      <w:r w:rsidR="00C76A2F" w:rsidRPr="00045516">
        <w:rPr>
          <w:rFonts w:ascii="Times New Roman" w:hAnsi="Times New Roman" w:cs="Times New Roman"/>
          <w:sz w:val="24"/>
          <w:szCs w:val="24"/>
          <w:lang w:val="hr-HR"/>
        </w:rPr>
        <w:t>o</w:t>
      </w:r>
      <w:r w:rsidR="00D14ABB" w:rsidRPr="00045516">
        <w:rPr>
          <w:rFonts w:ascii="Times New Roman" w:hAnsi="Times New Roman" w:cs="Times New Roman"/>
          <w:sz w:val="24"/>
          <w:szCs w:val="24"/>
          <w:lang w:val="hr-HR"/>
        </w:rPr>
        <w:t xml:space="preserve"> zbog svoje vjerske </w:t>
      </w:r>
      <w:r w:rsidR="00D14ABB" w:rsidRPr="00045516">
        <w:rPr>
          <w:rFonts w:ascii="Times New Roman" w:hAnsi="Times New Roman" w:cs="Times New Roman"/>
          <w:sz w:val="24"/>
          <w:szCs w:val="24"/>
          <w:lang w:val="hr-HR"/>
        </w:rPr>
        <w:lastRenderedPageBreak/>
        <w:t>pripadnosti</w:t>
      </w:r>
      <w:r w:rsidR="005F01A8" w:rsidRPr="00045516">
        <w:rPr>
          <w:rFonts w:ascii="Times New Roman" w:hAnsi="Times New Roman" w:cs="Times New Roman"/>
          <w:sz w:val="24"/>
          <w:szCs w:val="24"/>
          <w:lang w:val="hr-HR"/>
        </w:rPr>
        <w:t xml:space="preserve">, </w:t>
      </w:r>
      <w:r w:rsidR="00D14ABB" w:rsidRPr="00045516">
        <w:rPr>
          <w:rFonts w:ascii="Times New Roman" w:hAnsi="Times New Roman" w:cs="Times New Roman"/>
          <w:sz w:val="24"/>
          <w:szCs w:val="24"/>
          <w:lang w:val="hr-HR"/>
        </w:rPr>
        <w:t>takv</w:t>
      </w:r>
      <w:r w:rsidR="00C76A2F" w:rsidRPr="00045516">
        <w:rPr>
          <w:rFonts w:ascii="Times New Roman" w:hAnsi="Times New Roman" w:cs="Times New Roman"/>
          <w:sz w:val="24"/>
          <w:szCs w:val="24"/>
          <w:lang w:val="hr-HR"/>
        </w:rPr>
        <w:t>o</w:t>
      </w:r>
      <w:r w:rsidR="00D14ABB" w:rsidRPr="00045516">
        <w:rPr>
          <w:rFonts w:ascii="Times New Roman" w:hAnsi="Times New Roman" w:cs="Times New Roman"/>
          <w:sz w:val="24"/>
          <w:szCs w:val="24"/>
          <w:lang w:val="hr-HR"/>
        </w:rPr>
        <w:t xml:space="preserve"> </w:t>
      </w:r>
      <w:r w:rsidR="00C76A2F" w:rsidRPr="00045516">
        <w:rPr>
          <w:rFonts w:ascii="Times New Roman" w:hAnsi="Times New Roman" w:cs="Times New Roman"/>
          <w:sz w:val="24"/>
          <w:szCs w:val="24"/>
          <w:lang w:val="hr-HR"/>
        </w:rPr>
        <w:t>lice</w:t>
      </w:r>
      <w:r w:rsidR="00D14ABB" w:rsidRPr="00045516">
        <w:rPr>
          <w:rFonts w:ascii="Times New Roman" w:hAnsi="Times New Roman" w:cs="Times New Roman"/>
          <w:sz w:val="24"/>
          <w:szCs w:val="24"/>
          <w:lang w:val="hr-HR"/>
        </w:rPr>
        <w:t xml:space="preserve">, ipak, </w:t>
      </w:r>
      <w:r w:rsidR="005F01A8" w:rsidRPr="00045516">
        <w:rPr>
          <w:rFonts w:ascii="Times New Roman" w:hAnsi="Times New Roman" w:cs="Times New Roman"/>
          <w:sz w:val="24"/>
          <w:szCs w:val="24"/>
          <w:lang w:val="hr-HR"/>
        </w:rPr>
        <w:t>ne može biti diskriminisan</w:t>
      </w:r>
      <w:r w:rsidR="00C76A2F" w:rsidRPr="00045516">
        <w:rPr>
          <w:rFonts w:ascii="Times New Roman" w:hAnsi="Times New Roman" w:cs="Times New Roman"/>
          <w:sz w:val="24"/>
          <w:szCs w:val="24"/>
          <w:lang w:val="hr-HR"/>
        </w:rPr>
        <w:t>o</w:t>
      </w:r>
      <w:r w:rsidR="005F01A8" w:rsidRPr="00045516">
        <w:rPr>
          <w:rFonts w:ascii="Times New Roman" w:hAnsi="Times New Roman" w:cs="Times New Roman"/>
          <w:sz w:val="24"/>
          <w:szCs w:val="24"/>
          <w:lang w:val="hr-HR"/>
        </w:rPr>
        <w:t xml:space="preserve">. </w:t>
      </w:r>
      <w:r w:rsidR="00B77416" w:rsidRPr="00045516">
        <w:rPr>
          <w:rFonts w:ascii="Times New Roman" w:hAnsi="Times New Roman" w:cs="Times New Roman"/>
          <w:sz w:val="24"/>
          <w:szCs w:val="24"/>
          <w:lang w:val="hr-HR"/>
        </w:rPr>
        <w:t>Isti zaključak se</w:t>
      </w:r>
      <w:r w:rsidR="00FA1A63" w:rsidRPr="00045516">
        <w:rPr>
          <w:rFonts w:ascii="Times New Roman" w:hAnsi="Times New Roman" w:cs="Times New Roman"/>
          <w:sz w:val="24"/>
          <w:szCs w:val="24"/>
          <w:lang w:val="hr-HR"/>
        </w:rPr>
        <w:t>, slijedom iste logike,</w:t>
      </w:r>
      <w:r w:rsidR="00B77416" w:rsidRPr="00045516">
        <w:rPr>
          <w:rFonts w:ascii="Times New Roman" w:hAnsi="Times New Roman" w:cs="Times New Roman"/>
          <w:sz w:val="24"/>
          <w:szCs w:val="24"/>
          <w:lang w:val="hr-HR"/>
        </w:rPr>
        <w:t xml:space="preserve"> može izvesti čak </w:t>
      </w:r>
      <w:r w:rsidR="005F01A8" w:rsidRPr="00045516">
        <w:rPr>
          <w:rFonts w:ascii="Times New Roman" w:hAnsi="Times New Roman" w:cs="Times New Roman"/>
          <w:sz w:val="24"/>
          <w:szCs w:val="24"/>
          <w:lang w:val="hr-HR"/>
        </w:rPr>
        <w:t xml:space="preserve">i </w:t>
      </w:r>
      <w:r w:rsidR="00D14ABB" w:rsidRPr="00045516">
        <w:rPr>
          <w:rFonts w:ascii="Times New Roman" w:hAnsi="Times New Roman" w:cs="Times New Roman"/>
          <w:sz w:val="24"/>
          <w:szCs w:val="24"/>
          <w:lang w:val="hr-HR"/>
        </w:rPr>
        <w:t>kad</w:t>
      </w:r>
      <w:r w:rsidR="00C76A2F" w:rsidRPr="00045516">
        <w:rPr>
          <w:rFonts w:ascii="Times New Roman" w:hAnsi="Times New Roman" w:cs="Times New Roman"/>
          <w:sz w:val="24"/>
          <w:szCs w:val="24"/>
          <w:lang w:val="hr-HR"/>
        </w:rPr>
        <w:t>a</w:t>
      </w:r>
      <w:r w:rsidR="005F01A8" w:rsidRPr="00045516">
        <w:rPr>
          <w:rFonts w:ascii="Times New Roman" w:hAnsi="Times New Roman" w:cs="Times New Roman"/>
          <w:sz w:val="24"/>
          <w:szCs w:val="24"/>
          <w:lang w:val="hr-HR"/>
        </w:rPr>
        <w:t xml:space="preserve"> potencijalni poslodavac</w:t>
      </w:r>
      <w:r w:rsidR="00D14ABB" w:rsidRPr="00045516">
        <w:rPr>
          <w:rFonts w:ascii="Times New Roman" w:hAnsi="Times New Roman" w:cs="Times New Roman"/>
          <w:sz w:val="24"/>
          <w:szCs w:val="24"/>
          <w:lang w:val="hr-HR"/>
        </w:rPr>
        <w:t>, inače organ lokalne samouprave,</w:t>
      </w:r>
      <w:r w:rsidR="005F01A8" w:rsidRPr="00045516">
        <w:rPr>
          <w:rFonts w:ascii="Times New Roman" w:hAnsi="Times New Roman" w:cs="Times New Roman"/>
          <w:sz w:val="24"/>
          <w:szCs w:val="24"/>
          <w:lang w:val="hr-HR"/>
        </w:rPr>
        <w:t xml:space="preserve"> javno izjavi da jedini kandidat,</w:t>
      </w:r>
      <w:r w:rsidR="000D1246" w:rsidRPr="00045516">
        <w:rPr>
          <w:rFonts w:ascii="Times New Roman" w:hAnsi="Times New Roman" w:cs="Times New Roman"/>
          <w:sz w:val="24"/>
          <w:szCs w:val="24"/>
          <w:lang w:val="hr-HR"/>
        </w:rPr>
        <w:t xml:space="preserve"> bez obzira na kompetencije</w:t>
      </w:r>
      <w:r w:rsidR="005F01A8" w:rsidRPr="00045516">
        <w:rPr>
          <w:rFonts w:ascii="Times New Roman" w:hAnsi="Times New Roman" w:cs="Times New Roman"/>
          <w:sz w:val="24"/>
          <w:szCs w:val="24"/>
          <w:lang w:val="hr-HR"/>
        </w:rPr>
        <w:t xml:space="preserve">, nije zaposlen </w:t>
      </w:r>
      <w:r w:rsidR="000D1246" w:rsidRPr="00045516">
        <w:rPr>
          <w:rFonts w:ascii="Times New Roman" w:hAnsi="Times New Roman" w:cs="Times New Roman"/>
          <w:sz w:val="24"/>
          <w:szCs w:val="24"/>
          <w:lang w:val="hr-HR"/>
        </w:rPr>
        <w:t xml:space="preserve">isključivo </w:t>
      </w:r>
      <w:r w:rsidR="005F01A8" w:rsidRPr="00045516">
        <w:rPr>
          <w:rFonts w:ascii="Times New Roman" w:hAnsi="Times New Roman" w:cs="Times New Roman"/>
          <w:sz w:val="24"/>
          <w:szCs w:val="24"/>
          <w:lang w:val="hr-HR"/>
        </w:rPr>
        <w:t>usljed lične karakteristike</w:t>
      </w:r>
      <w:r w:rsidR="00D14ABB" w:rsidRPr="00045516">
        <w:rPr>
          <w:rFonts w:ascii="Times New Roman" w:hAnsi="Times New Roman" w:cs="Times New Roman"/>
          <w:sz w:val="24"/>
          <w:szCs w:val="24"/>
          <w:lang w:val="hr-HR"/>
        </w:rPr>
        <w:t xml:space="preserve"> – vjeroispovijesti</w:t>
      </w:r>
      <w:r w:rsidR="005F01A8" w:rsidRPr="00045516">
        <w:rPr>
          <w:rFonts w:ascii="Times New Roman" w:hAnsi="Times New Roman" w:cs="Times New Roman"/>
          <w:sz w:val="24"/>
          <w:szCs w:val="24"/>
          <w:lang w:val="hr-HR"/>
        </w:rPr>
        <w:t xml:space="preserve">. </w:t>
      </w:r>
      <w:r w:rsidR="00D14ABB" w:rsidRPr="00045516">
        <w:rPr>
          <w:rFonts w:ascii="Times New Roman" w:hAnsi="Times New Roman" w:cs="Times New Roman"/>
          <w:sz w:val="24"/>
          <w:szCs w:val="24"/>
          <w:lang w:val="hr-HR"/>
        </w:rPr>
        <w:t>Ova pr</w:t>
      </w:r>
      <w:r w:rsidR="005F01A8" w:rsidRPr="00045516">
        <w:rPr>
          <w:rFonts w:ascii="Times New Roman" w:hAnsi="Times New Roman" w:cs="Times New Roman"/>
          <w:sz w:val="24"/>
          <w:szCs w:val="24"/>
          <w:lang w:val="hr-HR"/>
        </w:rPr>
        <w:t xml:space="preserve">esuda uspostavlja opasan presedan, koji otvara prostor poslodavcima da otvoreno diskriminišu ukoliko </w:t>
      </w:r>
      <w:r w:rsidR="00B77416" w:rsidRPr="00045516">
        <w:rPr>
          <w:rFonts w:ascii="Times New Roman" w:hAnsi="Times New Roman" w:cs="Times New Roman"/>
          <w:sz w:val="24"/>
          <w:szCs w:val="24"/>
          <w:lang w:val="hr-HR"/>
        </w:rPr>
        <w:t xml:space="preserve">pred sobom </w:t>
      </w:r>
      <w:r w:rsidR="005F01A8" w:rsidRPr="00045516">
        <w:rPr>
          <w:rFonts w:ascii="Times New Roman" w:hAnsi="Times New Roman" w:cs="Times New Roman"/>
          <w:sz w:val="24"/>
          <w:szCs w:val="24"/>
          <w:lang w:val="hr-HR"/>
        </w:rPr>
        <w:t xml:space="preserve">imaju samo jednog kandidata ili čak nekoliko kandidata koji imaju zajedničku ključnu karakteristiku, na osnovu koje se diskriminiše. Tako </w:t>
      </w:r>
      <w:r w:rsidR="00A373E6" w:rsidRPr="00045516">
        <w:rPr>
          <w:rFonts w:ascii="Times New Roman" w:hAnsi="Times New Roman" w:cs="Times New Roman"/>
          <w:sz w:val="24"/>
          <w:szCs w:val="24"/>
          <w:lang w:val="hr-HR"/>
        </w:rPr>
        <w:t xml:space="preserve">poslodavci </w:t>
      </w:r>
      <w:r w:rsidR="005F01A8" w:rsidRPr="00045516">
        <w:rPr>
          <w:rFonts w:ascii="Times New Roman" w:hAnsi="Times New Roman" w:cs="Times New Roman"/>
          <w:sz w:val="24"/>
          <w:szCs w:val="24"/>
          <w:lang w:val="hr-HR"/>
        </w:rPr>
        <w:t>mogu</w:t>
      </w:r>
      <w:r w:rsidR="00A373E6" w:rsidRPr="00045516">
        <w:rPr>
          <w:rFonts w:ascii="Times New Roman" w:hAnsi="Times New Roman" w:cs="Times New Roman"/>
          <w:sz w:val="24"/>
          <w:szCs w:val="24"/>
          <w:lang w:val="hr-HR"/>
        </w:rPr>
        <w:t xml:space="preserve"> da otvoreno</w:t>
      </w:r>
      <w:r w:rsidR="005F01A8" w:rsidRPr="00045516">
        <w:rPr>
          <w:rFonts w:ascii="Times New Roman" w:hAnsi="Times New Roman" w:cs="Times New Roman"/>
          <w:sz w:val="24"/>
          <w:szCs w:val="24"/>
          <w:lang w:val="hr-HR"/>
        </w:rPr>
        <w:t xml:space="preserve"> </w:t>
      </w:r>
      <w:r w:rsidR="00A373E6" w:rsidRPr="00045516">
        <w:rPr>
          <w:rFonts w:ascii="Times New Roman" w:hAnsi="Times New Roman" w:cs="Times New Roman"/>
          <w:sz w:val="24"/>
          <w:szCs w:val="24"/>
          <w:lang w:val="hr-HR"/>
        </w:rPr>
        <w:t>kažu</w:t>
      </w:r>
      <w:r w:rsidR="005F01A8" w:rsidRPr="00045516">
        <w:rPr>
          <w:rFonts w:ascii="Times New Roman" w:hAnsi="Times New Roman" w:cs="Times New Roman"/>
          <w:sz w:val="24"/>
          <w:szCs w:val="24"/>
          <w:lang w:val="hr-HR"/>
        </w:rPr>
        <w:t xml:space="preserve"> da neće zapošljavati redovnice, Rome ili žene, ukoliko su se samo takvi kandidati prijavili, jer ih sud neće imati s čim uporediti!</w:t>
      </w:r>
      <w:r w:rsidR="00B77416" w:rsidRPr="00045516">
        <w:rPr>
          <w:rFonts w:ascii="Times New Roman" w:hAnsi="Times New Roman" w:cs="Times New Roman"/>
          <w:sz w:val="24"/>
          <w:szCs w:val="24"/>
          <w:lang w:val="hr-HR"/>
        </w:rPr>
        <w:t>?</w:t>
      </w:r>
    </w:p>
    <w:p w14:paraId="631178C0" w14:textId="77777777" w:rsidR="00B77416" w:rsidRPr="00045516" w:rsidRDefault="00B77416" w:rsidP="000D1246">
      <w:pPr>
        <w:jc w:val="both"/>
        <w:rPr>
          <w:rFonts w:ascii="Times New Roman" w:hAnsi="Times New Roman" w:cs="Times New Roman"/>
          <w:sz w:val="24"/>
          <w:szCs w:val="24"/>
          <w:lang w:val="hr-HR"/>
        </w:rPr>
      </w:pPr>
    </w:p>
    <w:p w14:paraId="305243A7" w14:textId="77777777" w:rsidR="00C90E34" w:rsidRPr="00045516" w:rsidRDefault="00135041" w:rsidP="005F01A8">
      <w:pPr>
        <w:jc w:val="both"/>
        <w:rPr>
          <w:rFonts w:ascii="Times New Roman" w:hAnsi="Times New Roman" w:cs="Times New Roman"/>
          <w:b/>
          <w:sz w:val="24"/>
          <w:szCs w:val="24"/>
          <w:lang w:val="hr-HR"/>
        </w:rPr>
      </w:pPr>
      <w:r w:rsidRPr="00045516">
        <w:rPr>
          <w:rFonts w:ascii="Times New Roman" w:hAnsi="Times New Roman" w:cs="Times New Roman"/>
          <w:b/>
          <w:sz w:val="24"/>
          <w:szCs w:val="24"/>
          <w:lang w:val="hr-HR"/>
        </w:rPr>
        <w:t>Dokazivanje diskriminacije</w:t>
      </w:r>
    </w:p>
    <w:p w14:paraId="5EFA38B4" w14:textId="60CA109C" w:rsidR="00561C98" w:rsidRPr="00045516" w:rsidRDefault="00135041" w:rsidP="00561C9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U</w:t>
      </w:r>
      <w:r w:rsidR="00C90E34" w:rsidRPr="00045516">
        <w:rPr>
          <w:rFonts w:ascii="Times New Roman" w:hAnsi="Times New Roman" w:cs="Times New Roman"/>
          <w:sz w:val="24"/>
          <w:szCs w:val="24"/>
          <w:lang w:val="hr-HR"/>
        </w:rPr>
        <w:t xml:space="preserve"> dokazivanju diskriminacije, kao uostalom u dokazivanju bilo koje druge tvrdnje ili činjenice, </w:t>
      </w:r>
      <w:r w:rsidRPr="00045516">
        <w:rPr>
          <w:rFonts w:ascii="Times New Roman" w:hAnsi="Times New Roman" w:cs="Times New Roman"/>
          <w:sz w:val="24"/>
          <w:szCs w:val="24"/>
          <w:lang w:val="hr-HR"/>
        </w:rPr>
        <w:t xml:space="preserve">možemo </w:t>
      </w:r>
      <w:r w:rsidR="00A373E6" w:rsidRPr="00045516">
        <w:rPr>
          <w:rFonts w:ascii="Times New Roman" w:hAnsi="Times New Roman" w:cs="Times New Roman"/>
          <w:sz w:val="24"/>
          <w:szCs w:val="24"/>
          <w:lang w:val="hr-HR"/>
        </w:rPr>
        <w:t xml:space="preserve">da </w:t>
      </w:r>
      <w:r w:rsidRPr="00045516">
        <w:rPr>
          <w:rFonts w:ascii="Times New Roman" w:hAnsi="Times New Roman" w:cs="Times New Roman"/>
          <w:sz w:val="24"/>
          <w:szCs w:val="24"/>
          <w:lang w:val="hr-HR"/>
        </w:rPr>
        <w:t>raspola</w:t>
      </w:r>
      <w:r w:rsidR="00A373E6" w:rsidRPr="00045516">
        <w:rPr>
          <w:rFonts w:ascii="Times New Roman" w:hAnsi="Times New Roman" w:cs="Times New Roman"/>
          <w:sz w:val="24"/>
          <w:szCs w:val="24"/>
          <w:lang w:val="hr-HR"/>
        </w:rPr>
        <w:t>žemo</w:t>
      </w:r>
      <w:r w:rsidR="00C90E34" w:rsidRPr="00045516">
        <w:rPr>
          <w:rFonts w:ascii="Times New Roman" w:hAnsi="Times New Roman" w:cs="Times New Roman"/>
          <w:sz w:val="24"/>
          <w:szCs w:val="24"/>
          <w:lang w:val="hr-HR"/>
        </w:rPr>
        <w:t xml:space="preserve"> </w:t>
      </w:r>
      <w:r w:rsidR="000D1246" w:rsidRPr="00045516">
        <w:rPr>
          <w:rFonts w:ascii="Times New Roman" w:hAnsi="Times New Roman" w:cs="Times New Roman"/>
          <w:sz w:val="24"/>
          <w:szCs w:val="24"/>
          <w:lang w:val="hr-HR"/>
        </w:rPr>
        <w:t>neposrednim</w:t>
      </w:r>
      <w:r w:rsidR="00C90E34"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il</w:t>
      </w:r>
      <w:r w:rsidR="00C90E34" w:rsidRPr="00045516">
        <w:rPr>
          <w:rFonts w:ascii="Times New Roman" w:hAnsi="Times New Roman" w:cs="Times New Roman"/>
          <w:sz w:val="24"/>
          <w:szCs w:val="24"/>
          <w:lang w:val="hr-HR"/>
        </w:rPr>
        <w:t xml:space="preserve">i </w:t>
      </w:r>
      <w:r w:rsidR="000D1246" w:rsidRPr="00045516">
        <w:rPr>
          <w:rFonts w:ascii="Times New Roman" w:hAnsi="Times New Roman" w:cs="Times New Roman"/>
          <w:sz w:val="24"/>
          <w:szCs w:val="24"/>
          <w:lang w:val="hr-HR"/>
        </w:rPr>
        <w:t>posrednim</w:t>
      </w:r>
      <w:r w:rsidRPr="00045516">
        <w:rPr>
          <w:rFonts w:ascii="Times New Roman" w:hAnsi="Times New Roman" w:cs="Times New Roman"/>
          <w:sz w:val="24"/>
          <w:szCs w:val="24"/>
          <w:lang w:val="hr-HR"/>
        </w:rPr>
        <w:t xml:space="preserve"> dokazima</w:t>
      </w:r>
      <w:r w:rsidR="00C90E34"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 xml:space="preserve">Kako je diskriminacija misaoni proces, </w:t>
      </w:r>
      <w:r w:rsidR="000D1246" w:rsidRPr="00045516">
        <w:rPr>
          <w:rFonts w:ascii="Times New Roman" w:hAnsi="Times New Roman" w:cs="Times New Roman"/>
          <w:sz w:val="24"/>
          <w:szCs w:val="24"/>
          <w:lang w:val="hr-HR"/>
        </w:rPr>
        <w:t>neposredni</w:t>
      </w:r>
      <w:r w:rsidRPr="00045516">
        <w:rPr>
          <w:rFonts w:ascii="Times New Roman" w:hAnsi="Times New Roman" w:cs="Times New Roman"/>
          <w:sz w:val="24"/>
          <w:szCs w:val="24"/>
          <w:lang w:val="hr-HR"/>
        </w:rPr>
        <w:t xml:space="preserve"> dokaz može </w:t>
      </w:r>
      <w:r w:rsidR="00A373E6" w:rsidRPr="00045516">
        <w:rPr>
          <w:rFonts w:ascii="Times New Roman" w:hAnsi="Times New Roman" w:cs="Times New Roman"/>
          <w:sz w:val="24"/>
          <w:szCs w:val="24"/>
          <w:lang w:val="hr-HR"/>
        </w:rPr>
        <w:t>da bude</w:t>
      </w:r>
      <w:r w:rsidRPr="00045516">
        <w:rPr>
          <w:rFonts w:ascii="Times New Roman" w:hAnsi="Times New Roman" w:cs="Times New Roman"/>
          <w:sz w:val="24"/>
          <w:szCs w:val="24"/>
          <w:lang w:val="hr-HR"/>
        </w:rPr>
        <w:t xml:space="preserve"> neposredno i nedvosmisleno iskazivanje </w:t>
      </w:r>
      <w:r w:rsidR="000D1246" w:rsidRPr="00045516">
        <w:rPr>
          <w:rFonts w:ascii="Times New Roman" w:hAnsi="Times New Roman" w:cs="Times New Roman"/>
          <w:sz w:val="24"/>
          <w:szCs w:val="24"/>
          <w:lang w:val="hr-HR"/>
        </w:rPr>
        <w:t>stanovišta</w:t>
      </w:r>
      <w:r w:rsidRPr="00045516">
        <w:rPr>
          <w:rFonts w:ascii="Times New Roman" w:hAnsi="Times New Roman" w:cs="Times New Roman"/>
          <w:sz w:val="24"/>
          <w:szCs w:val="24"/>
          <w:lang w:val="hr-HR"/>
        </w:rPr>
        <w:t xml:space="preserve"> da nekome onemogućavamo </w:t>
      </w:r>
      <w:r w:rsidR="000D1246" w:rsidRPr="00045516">
        <w:rPr>
          <w:rFonts w:ascii="Times New Roman" w:hAnsi="Times New Roman" w:cs="Times New Roman"/>
          <w:sz w:val="24"/>
          <w:szCs w:val="24"/>
          <w:lang w:val="hr-HR"/>
        </w:rPr>
        <w:t>neko pravo</w:t>
      </w:r>
      <w:r w:rsidRPr="00045516">
        <w:rPr>
          <w:rFonts w:ascii="Times New Roman" w:hAnsi="Times New Roman" w:cs="Times New Roman"/>
          <w:sz w:val="24"/>
          <w:szCs w:val="24"/>
          <w:lang w:val="hr-HR"/>
        </w:rPr>
        <w:t xml:space="preserve"> zato što taj neko nosi ključnu karakteristiku na osnovu koje smo odlučili da ga stavimo u neravnopravan položaj</w:t>
      </w:r>
      <w:r w:rsidR="00C90E34"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 xml:space="preserve"> </w:t>
      </w:r>
      <w:r w:rsidR="00DA2F16" w:rsidRPr="00045516">
        <w:rPr>
          <w:rFonts w:ascii="Times New Roman" w:hAnsi="Times New Roman" w:cs="Times New Roman"/>
          <w:sz w:val="24"/>
          <w:szCs w:val="24"/>
          <w:lang w:val="hr-HR"/>
        </w:rPr>
        <w:t>Takvo stanovište</w:t>
      </w:r>
      <w:r w:rsidRPr="00045516">
        <w:rPr>
          <w:rFonts w:ascii="Times New Roman" w:hAnsi="Times New Roman" w:cs="Times New Roman"/>
          <w:sz w:val="24"/>
          <w:szCs w:val="24"/>
          <w:lang w:val="hr-HR"/>
        </w:rPr>
        <w:t xml:space="preserve"> može </w:t>
      </w:r>
      <w:r w:rsidR="00A373E6" w:rsidRPr="00045516">
        <w:rPr>
          <w:rFonts w:ascii="Times New Roman" w:hAnsi="Times New Roman" w:cs="Times New Roman"/>
          <w:sz w:val="24"/>
          <w:szCs w:val="24"/>
          <w:lang w:val="hr-HR"/>
        </w:rPr>
        <w:t>da bude</w:t>
      </w:r>
      <w:r w:rsidRPr="00045516">
        <w:rPr>
          <w:rFonts w:ascii="Times New Roman" w:hAnsi="Times New Roman" w:cs="Times New Roman"/>
          <w:sz w:val="24"/>
          <w:szCs w:val="24"/>
          <w:lang w:val="hr-HR"/>
        </w:rPr>
        <w:t xml:space="preserve"> </w:t>
      </w:r>
      <w:r w:rsidR="00DA2F16" w:rsidRPr="00045516">
        <w:rPr>
          <w:rFonts w:ascii="Times New Roman" w:hAnsi="Times New Roman" w:cs="Times New Roman"/>
          <w:sz w:val="24"/>
          <w:szCs w:val="24"/>
          <w:lang w:val="hr-HR"/>
        </w:rPr>
        <w:t xml:space="preserve">izraženo </w:t>
      </w:r>
      <w:r w:rsidRPr="00045516">
        <w:rPr>
          <w:rFonts w:ascii="Times New Roman" w:hAnsi="Times New Roman" w:cs="Times New Roman"/>
          <w:sz w:val="24"/>
          <w:szCs w:val="24"/>
          <w:lang w:val="hr-HR"/>
        </w:rPr>
        <w:t xml:space="preserve">pismeno, usmeno, na znakovnom jeziku ili gestikulativno. Dok god možemo da dokažemo da je mišljenje iskazano na neki nedvosmislen način, to će predstavljati </w:t>
      </w:r>
      <w:r w:rsidR="000D1246" w:rsidRPr="00045516">
        <w:rPr>
          <w:rFonts w:ascii="Times New Roman" w:hAnsi="Times New Roman" w:cs="Times New Roman"/>
          <w:sz w:val="24"/>
          <w:szCs w:val="24"/>
          <w:lang w:val="hr-HR"/>
        </w:rPr>
        <w:t>neposredan</w:t>
      </w:r>
      <w:r w:rsidRPr="00045516">
        <w:rPr>
          <w:rFonts w:ascii="Times New Roman" w:hAnsi="Times New Roman" w:cs="Times New Roman"/>
          <w:sz w:val="24"/>
          <w:szCs w:val="24"/>
          <w:lang w:val="hr-HR"/>
        </w:rPr>
        <w:t xml:space="preserve"> dokaz</w:t>
      </w:r>
      <w:r w:rsidR="00E47D2E" w:rsidRPr="00045516">
        <w:rPr>
          <w:rFonts w:ascii="Times New Roman" w:hAnsi="Times New Roman" w:cs="Times New Roman"/>
          <w:sz w:val="24"/>
          <w:szCs w:val="24"/>
          <w:lang w:val="hr-HR"/>
        </w:rPr>
        <w:t xml:space="preserve">, </w:t>
      </w:r>
      <w:r w:rsidR="00AF28AD" w:rsidRPr="00045516">
        <w:rPr>
          <w:rFonts w:ascii="Times New Roman" w:hAnsi="Times New Roman" w:cs="Times New Roman"/>
          <w:sz w:val="24"/>
          <w:szCs w:val="24"/>
          <w:lang w:val="hr-HR"/>
        </w:rPr>
        <w:t>onaj</w:t>
      </w:r>
      <w:r w:rsidR="00E47D2E" w:rsidRPr="00045516">
        <w:rPr>
          <w:rFonts w:ascii="Times New Roman" w:hAnsi="Times New Roman" w:cs="Times New Roman"/>
          <w:sz w:val="24"/>
          <w:szCs w:val="24"/>
          <w:lang w:val="hr-HR"/>
        </w:rPr>
        <w:t xml:space="preserve"> koji je 'zasnovan na ličnom saznanju ili opažanju i koji, ukoliko je tačan, dokazuje činjenicu bez inferencije i pretpostavki</w:t>
      </w:r>
      <w:r w:rsidR="00E47D2E" w:rsidRPr="00045516">
        <w:rPr>
          <w:rStyle w:val="FootnoteReference"/>
          <w:rFonts w:ascii="Times New Roman" w:hAnsi="Times New Roman" w:cs="Times New Roman"/>
          <w:sz w:val="24"/>
          <w:szCs w:val="24"/>
          <w:lang w:val="hr-HR"/>
        </w:rPr>
        <w:footnoteReference w:id="3"/>
      </w:r>
      <w:r w:rsidR="00E47D2E"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w:t>
      </w:r>
      <w:r w:rsidR="00FB41C7">
        <w:rPr>
          <w:rFonts w:ascii="Times New Roman" w:hAnsi="Times New Roman" w:cs="Times New Roman"/>
          <w:sz w:val="24"/>
          <w:szCs w:val="24"/>
          <w:lang w:val="hr-HR"/>
        </w:rPr>
        <w:t xml:space="preserve"> </w:t>
      </w:r>
      <w:r w:rsidR="000D1246" w:rsidRPr="00045516">
        <w:rPr>
          <w:rFonts w:ascii="Times New Roman" w:hAnsi="Times New Roman" w:cs="Times New Roman"/>
          <w:sz w:val="24"/>
          <w:szCs w:val="24"/>
          <w:lang w:val="hr-HR"/>
        </w:rPr>
        <w:t>Neposredan</w:t>
      </w:r>
      <w:r w:rsidR="00561C98" w:rsidRPr="00045516">
        <w:rPr>
          <w:rFonts w:ascii="Times New Roman" w:hAnsi="Times New Roman" w:cs="Times New Roman"/>
          <w:sz w:val="24"/>
          <w:szCs w:val="24"/>
          <w:lang w:val="hr-HR"/>
        </w:rPr>
        <w:t xml:space="preserve"> dokaz diskriminacije je rijetkost, naročito </w:t>
      </w:r>
      <w:r w:rsidR="00DA2F16" w:rsidRPr="00045516">
        <w:rPr>
          <w:rFonts w:ascii="Times New Roman" w:hAnsi="Times New Roman" w:cs="Times New Roman"/>
          <w:sz w:val="24"/>
          <w:szCs w:val="24"/>
          <w:lang w:val="hr-HR"/>
        </w:rPr>
        <w:t>imajući u vidu</w:t>
      </w:r>
      <w:r w:rsidR="00561C98" w:rsidRPr="00045516">
        <w:rPr>
          <w:rFonts w:ascii="Times New Roman" w:hAnsi="Times New Roman" w:cs="Times New Roman"/>
          <w:sz w:val="24"/>
          <w:szCs w:val="24"/>
          <w:lang w:val="hr-HR"/>
        </w:rPr>
        <w:t xml:space="preserve"> da je na tužiocu težak teret dokazivanja da su se donosioci odluka značajno oslanjali na nezakonit kriterij</w:t>
      </w:r>
      <w:r w:rsidR="00A373E6" w:rsidRPr="00045516">
        <w:rPr>
          <w:rFonts w:ascii="Times New Roman" w:hAnsi="Times New Roman" w:cs="Times New Roman"/>
          <w:sz w:val="24"/>
          <w:szCs w:val="24"/>
          <w:lang w:val="hr-HR"/>
        </w:rPr>
        <w:t>um</w:t>
      </w:r>
      <w:r w:rsidR="00561C98" w:rsidRPr="00045516">
        <w:rPr>
          <w:rFonts w:ascii="Times New Roman" w:hAnsi="Times New Roman" w:cs="Times New Roman"/>
          <w:sz w:val="24"/>
          <w:szCs w:val="24"/>
          <w:lang w:val="hr-HR"/>
        </w:rPr>
        <w:t xml:space="preserve"> u donošenju odluke</w:t>
      </w:r>
      <w:r w:rsidR="00561C98" w:rsidRPr="00045516">
        <w:rPr>
          <w:rStyle w:val="FootnoteReference"/>
          <w:rFonts w:ascii="Times New Roman" w:hAnsi="Times New Roman" w:cs="Times New Roman"/>
          <w:sz w:val="24"/>
          <w:szCs w:val="24"/>
          <w:lang w:val="hr-HR"/>
        </w:rPr>
        <w:footnoteReference w:id="4"/>
      </w:r>
      <w:r w:rsidR="00561C98" w:rsidRPr="00045516">
        <w:rPr>
          <w:rFonts w:ascii="Times New Roman" w:hAnsi="Times New Roman" w:cs="Times New Roman"/>
          <w:sz w:val="24"/>
          <w:szCs w:val="24"/>
          <w:lang w:val="hr-HR"/>
        </w:rPr>
        <w:t xml:space="preserve">. </w:t>
      </w:r>
    </w:p>
    <w:p w14:paraId="405E45D4" w14:textId="1BB9B90D" w:rsidR="006D5CE1" w:rsidRPr="00045516" w:rsidRDefault="006D5CE1" w:rsidP="00561C9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Jedna od tekovina skorašnje borbe za ravnopravnost i prihvatanje različitosti je ta da diskriminacija sve češće ostaje u domenu misaonog a neizrečenog. Rijetko ko</w:t>
      </w:r>
      <w:r w:rsidR="00E563C7" w:rsidRPr="00045516">
        <w:rPr>
          <w:rFonts w:ascii="Times New Roman" w:hAnsi="Times New Roman" w:cs="Times New Roman"/>
          <w:sz w:val="24"/>
          <w:szCs w:val="24"/>
          <w:lang w:val="hr-HR"/>
        </w:rPr>
        <w:t xml:space="preserve"> će danas</w:t>
      </w:r>
      <w:r w:rsidRPr="00045516">
        <w:rPr>
          <w:rFonts w:ascii="Times New Roman" w:hAnsi="Times New Roman" w:cs="Times New Roman"/>
          <w:sz w:val="24"/>
          <w:szCs w:val="24"/>
          <w:lang w:val="hr-HR"/>
        </w:rPr>
        <w:t xml:space="preserve"> javno reći da mrzi crnce, Rome, žene ili invalide, jer takva retorika ne samo da više nije prihvaćena, nego je, kroz sankcionisanje govora mržnje</w:t>
      </w:r>
      <w:r w:rsidR="00AB4B07" w:rsidRPr="00045516">
        <w:rPr>
          <w:rFonts w:ascii="Times New Roman" w:hAnsi="Times New Roman" w:cs="Times New Roman"/>
          <w:sz w:val="24"/>
          <w:szCs w:val="24"/>
          <w:lang w:val="hr-HR"/>
        </w:rPr>
        <w:t>,</w:t>
      </w:r>
      <w:r w:rsidR="003932EA"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 xml:space="preserve">i kriminalizovana. Jednako tako, rijetko će se koji poslodavac usuditi da javno prizna da nije zaposlio kandidata </w:t>
      </w:r>
      <w:r w:rsidR="00DA2F16" w:rsidRPr="00045516">
        <w:rPr>
          <w:rFonts w:ascii="Times New Roman" w:hAnsi="Times New Roman" w:cs="Times New Roman"/>
          <w:sz w:val="24"/>
          <w:szCs w:val="24"/>
          <w:lang w:val="hr-HR"/>
        </w:rPr>
        <w:t xml:space="preserve">sa najboljim kvalifikacijama </w:t>
      </w:r>
      <w:r w:rsidRPr="00045516">
        <w:rPr>
          <w:rFonts w:ascii="Times New Roman" w:hAnsi="Times New Roman" w:cs="Times New Roman"/>
          <w:sz w:val="24"/>
          <w:szCs w:val="24"/>
          <w:lang w:val="hr-HR"/>
        </w:rPr>
        <w:t xml:space="preserve">za </w:t>
      </w:r>
      <w:r w:rsidR="00DA2F16" w:rsidRPr="00045516">
        <w:rPr>
          <w:rFonts w:ascii="Times New Roman" w:hAnsi="Times New Roman" w:cs="Times New Roman"/>
          <w:sz w:val="24"/>
          <w:szCs w:val="24"/>
          <w:lang w:val="hr-HR"/>
        </w:rPr>
        <w:t xml:space="preserve">konkretno </w:t>
      </w:r>
      <w:r w:rsidRPr="00045516">
        <w:rPr>
          <w:rFonts w:ascii="Times New Roman" w:hAnsi="Times New Roman" w:cs="Times New Roman"/>
          <w:sz w:val="24"/>
          <w:szCs w:val="24"/>
          <w:lang w:val="hr-HR"/>
        </w:rPr>
        <w:t>radno mjesto</w:t>
      </w:r>
      <w:r w:rsidR="007905B4" w:rsidRPr="00045516">
        <w:rPr>
          <w:rFonts w:ascii="Times New Roman" w:hAnsi="Times New Roman" w:cs="Times New Roman"/>
          <w:sz w:val="24"/>
          <w:szCs w:val="24"/>
          <w:lang w:val="hr-HR"/>
        </w:rPr>
        <w:t xml:space="preserve"> samo</w:t>
      </w:r>
      <w:r w:rsidRPr="00045516">
        <w:rPr>
          <w:rFonts w:ascii="Times New Roman" w:hAnsi="Times New Roman" w:cs="Times New Roman"/>
          <w:sz w:val="24"/>
          <w:szCs w:val="24"/>
          <w:lang w:val="hr-HR"/>
        </w:rPr>
        <w:t xml:space="preserve"> zato što je posumnjao da je kandidat – homoseksualac. Jer u onom momentu u kojem misaoni proces uđe u sferu izrečenog i dokumentovanog, taj misaoni proces postaje </w:t>
      </w:r>
      <w:r w:rsidR="00B9227A" w:rsidRPr="00045516">
        <w:rPr>
          <w:rFonts w:ascii="Times New Roman" w:hAnsi="Times New Roman" w:cs="Times New Roman"/>
          <w:sz w:val="24"/>
          <w:szCs w:val="24"/>
          <w:lang w:val="hr-HR"/>
        </w:rPr>
        <w:t xml:space="preserve">neposredni </w:t>
      </w:r>
      <w:r w:rsidRPr="00045516">
        <w:rPr>
          <w:rFonts w:ascii="Times New Roman" w:hAnsi="Times New Roman" w:cs="Times New Roman"/>
          <w:sz w:val="24"/>
          <w:szCs w:val="24"/>
          <w:lang w:val="hr-HR"/>
        </w:rPr>
        <w:t>dokaz. Reći da neko</w:t>
      </w:r>
      <w:r w:rsidR="00AB4B07" w:rsidRPr="00045516">
        <w:rPr>
          <w:rFonts w:ascii="Times New Roman" w:hAnsi="Times New Roman" w:cs="Times New Roman"/>
          <w:sz w:val="24"/>
          <w:szCs w:val="24"/>
          <w:lang w:val="hr-HR"/>
        </w:rPr>
        <w:t>ga</w:t>
      </w:r>
      <w:r w:rsidRPr="00045516">
        <w:rPr>
          <w:rFonts w:ascii="Times New Roman" w:hAnsi="Times New Roman" w:cs="Times New Roman"/>
          <w:sz w:val="24"/>
          <w:szCs w:val="24"/>
          <w:lang w:val="hr-HR"/>
        </w:rPr>
        <w:t xml:space="preserve"> nismo </w:t>
      </w:r>
      <w:r w:rsidR="00AB4B07" w:rsidRPr="00045516">
        <w:rPr>
          <w:rFonts w:ascii="Times New Roman" w:hAnsi="Times New Roman" w:cs="Times New Roman"/>
          <w:sz w:val="24"/>
          <w:szCs w:val="24"/>
          <w:lang w:val="hr-HR"/>
        </w:rPr>
        <w:t>zaposlili</w:t>
      </w:r>
      <w:r w:rsidRPr="00045516">
        <w:rPr>
          <w:rFonts w:ascii="Times New Roman" w:hAnsi="Times New Roman" w:cs="Times New Roman"/>
          <w:sz w:val="24"/>
          <w:szCs w:val="24"/>
          <w:lang w:val="hr-HR"/>
        </w:rPr>
        <w:t xml:space="preserve"> zato što je žensko</w:t>
      </w:r>
      <w:r w:rsidR="00D320D9" w:rsidRPr="00045516">
        <w:rPr>
          <w:rFonts w:ascii="Times New Roman" w:hAnsi="Times New Roman" w:cs="Times New Roman"/>
          <w:sz w:val="24"/>
          <w:szCs w:val="24"/>
          <w:lang w:val="hr-HR"/>
        </w:rPr>
        <w:t>g pola</w:t>
      </w:r>
      <w:r w:rsidRPr="00045516">
        <w:rPr>
          <w:rFonts w:ascii="Times New Roman" w:hAnsi="Times New Roman" w:cs="Times New Roman"/>
          <w:sz w:val="24"/>
          <w:szCs w:val="24"/>
          <w:lang w:val="hr-HR"/>
        </w:rPr>
        <w:t xml:space="preserve"> je dokaz diskriminacije,</w:t>
      </w:r>
      <w:r w:rsidR="00AF28AD" w:rsidRPr="00045516">
        <w:rPr>
          <w:rFonts w:ascii="Times New Roman" w:hAnsi="Times New Roman" w:cs="Times New Roman"/>
          <w:sz w:val="24"/>
          <w:szCs w:val="24"/>
          <w:lang w:val="hr-HR"/>
        </w:rPr>
        <w:t xml:space="preserve"> jednako kao što je</w:t>
      </w:r>
      <w:r w:rsidR="00B9227A" w:rsidRPr="00045516">
        <w:rPr>
          <w:rFonts w:ascii="Times New Roman" w:hAnsi="Times New Roman" w:cs="Times New Roman"/>
          <w:sz w:val="24"/>
          <w:szCs w:val="24"/>
          <w:lang w:val="hr-HR"/>
        </w:rPr>
        <w:t xml:space="preserve"> neposredan</w:t>
      </w:r>
      <w:r w:rsidR="00AF28AD" w:rsidRPr="00045516">
        <w:rPr>
          <w:rFonts w:ascii="Times New Roman" w:hAnsi="Times New Roman" w:cs="Times New Roman"/>
          <w:sz w:val="24"/>
          <w:szCs w:val="24"/>
          <w:lang w:val="hr-HR"/>
        </w:rPr>
        <w:t xml:space="preserve"> dokaz za diskriminaciju</w:t>
      </w:r>
      <w:r w:rsidR="00E563C7" w:rsidRPr="00045516">
        <w:rPr>
          <w:rFonts w:ascii="Times New Roman" w:hAnsi="Times New Roman" w:cs="Times New Roman"/>
          <w:sz w:val="24"/>
          <w:szCs w:val="24"/>
          <w:lang w:val="hr-HR"/>
        </w:rPr>
        <w:t xml:space="preserve">, bar po mišljenju </w:t>
      </w:r>
      <w:r w:rsidR="00AB4B07" w:rsidRPr="00045516">
        <w:rPr>
          <w:rFonts w:ascii="Times New Roman" w:hAnsi="Times New Roman" w:cs="Times New Roman"/>
          <w:sz w:val="24"/>
          <w:szCs w:val="24"/>
          <w:lang w:val="hr-HR"/>
        </w:rPr>
        <w:t>A</w:t>
      </w:r>
      <w:r w:rsidR="00E563C7" w:rsidRPr="00045516">
        <w:rPr>
          <w:rFonts w:ascii="Times New Roman" w:hAnsi="Times New Roman" w:cs="Times New Roman"/>
          <w:sz w:val="24"/>
          <w:szCs w:val="24"/>
          <w:lang w:val="hr-HR"/>
        </w:rPr>
        <w:t>pelacionog suda</w:t>
      </w:r>
      <w:r w:rsidR="00AB4B07" w:rsidRPr="00045516">
        <w:rPr>
          <w:rFonts w:ascii="Times New Roman" w:hAnsi="Times New Roman" w:cs="Times New Roman"/>
          <w:sz w:val="24"/>
          <w:szCs w:val="24"/>
          <w:lang w:val="hr-HR"/>
        </w:rPr>
        <w:t xml:space="preserve"> Sjedinjenih Američkih Država</w:t>
      </w:r>
      <w:r w:rsidR="00E563C7" w:rsidRPr="00045516">
        <w:rPr>
          <w:rFonts w:ascii="Times New Roman" w:hAnsi="Times New Roman" w:cs="Times New Roman"/>
          <w:sz w:val="24"/>
          <w:szCs w:val="24"/>
          <w:lang w:val="hr-HR"/>
        </w:rPr>
        <w:t>,</w:t>
      </w:r>
      <w:r w:rsidR="00AF28AD" w:rsidRPr="00045516">
        <w:rPr>
          <w:rFonts w:ascii="Times New Roman" w:hAnsi="Times New Roman" w:cs="Times New Roman"/>
          <w:sz w:val="24"/>
          <w:szCs w:val="24"/>
          <w:lang w:val="hr-HR"/>
        </w:rPr>
        <w:t xml:space="preserve"> </w:t>
      </w:r>
      <w:r w:rsidR="00B9227A" w:rsidRPr="00045516">
        <w:rPr>
          <w:rFonts w:ascii="Times New Roman" w:hAnsi="Times New Roman" w:cs="Times New Roman"/>
          <w:sz w:val="24"/>
          <w:szCs w:val="24"/>
          <w:lang w:val="hr-HR"/>
        </w:rPr>
        <w:t xml:space="preserve">ljekaru indijskog porijekla na razgovoru za posao (koji kasnije nije dobio) </w:t>
      </w:r>
      <w:r w:rsidR="00AF28AD" w:rsidRPr="00045516">
        <w:rPr>
          <w:rFonts w:ascii="Times New Roman" w:hAnsi="Times New Roman" w:cs="Times New Roman"/>
          <w:sz w:val="24"/>
          <w:szCs w:val="24"/>
          <w:lang w:val="hr-HR"/>
        </w:rPr>
        <w:t>postaviti pitanje</w:t>
      </w:r>
      <w:r w:rsidR="00B9227A"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 xml:space="preserve"> </w:t>
      </w:r>
      <w:r w:rsidR="00C90E34" w:rsidRPr="00045516">
        <w:rPr>
          <w:rFonts w:ascii="Times New Roman" w:hAnsi="Times New Roman" w:cs="Times New Roman"/>
          <w:sz w:val="24"/>
          <w:szCs w:val="24"/>
          <w:lang w:val="hr-HR"/>
        </w:rPr>
        <w:t xml:space="preserve">„Budući da ste stariji ljekar, rođen u inostranstvu, </w:t>
      </w:r>
      <w:r w:rsidR="007905B4" w:rsidRPr="00045516">
        <w:rPr>
          <w:rFonts w:ascii="Times New Roman" w:hAnsi="Times New Roman" w:cs="Times New Roman"/>
          <w:sz w:val="24"/>
          <w:szCs w:val="24"/>
          <w:lang w:val="hr-HR"/>
        </w:rPr>
        <w:t xml:space="preserve">da </w:t>
      </w:r>
      <w:r w:rsidR="00AB4B07" w:rsidRPr="00045516">
        <w:rPr>
          <w:rFonts w:ascii="Times New Roman" w:hAnsi="Times New Roman" w:cs="Times New Roman"/>
          <w:sz w:val="24"/>
          <w:szCs w:val="24"/>
          <w:lang w:val="hr-HR"/>
        </w:rPr>
        <w:t xml:space="preserve">li biste bili spremni da </w:t>
      </w:r>
      <w:r w:rsidR="007905B4" w:rsidRPr="00045516">
        <w:rPr>
          <w:rFonts w:ascii="Times New Roman" w:hAnsi="Times New Roman" w:cs="Times New Roman"/>
          <w:sz w:val="24"/>
          <w:szCs w:val="24"/>
          <w:lang w:val="hr-HR"/>
        </w:rPr>
        <w:t>radite</w:t>
      </w:r>
      <w:r w:rsidR="00C90E34" w:rsidRPr="00045516">
        <w:rPr>
          <w:rFonts w:ascii="Times New Roman" w:hAnsi="Times New Roman" w:cs="Times New Roman"/>
          <w:sz w:val="24"/>
          <w:szCs w:val="24"/>
          <w:lang w:val="hr-HR"/>
        </w:rPr>
        <w:t xml:space="preserve"> sa mladim, bijelim, američkim ženama?</w:t>
      </w:r>
      <w:r w:rsidR="00FA1A63" w:rsidRPr="00045516">
        <w:rPr>
          <w:rFonts w:ascii="Times New Roman" w:hAnsi="Times New Roman" w:cs="Times New Roman"/>
          <w:sz w:val="24"/>
          <w:szCs w:val="24"/>
          <w:lang w:val="hr-HR"/>
        </w:rPr>
        <w:t>“</w:t>
      </w:r>
      <w:r w:rsidR="00B9227A" w:rsidRPr="00045516">
        <w:rPr>
          <w:rStyle w:val="FootnoteReference"/>
          <w:rFonts w:ascii="Times New Roman" w:hAnsi="Times New Roman" w:cs="Times New Roman"/>
          <w:sz w:val="24"/>
          <w:szCs w:val="24"/>
          <w:lang w:val="hr-HR"/>
        </w:rPr>
        <w:footnoteReference w:id="5"/>
      </w:r>
    </w:p>
    <w:p w14:paraId="7BA9BA31" w14:textId="77777777" w:rsidR="007905B4" w:rsidRPr="00045516" w:rsidRDefault="007905B4" w:rsidP="005F01A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lastRenderedPageBreak/>
        <w:t>A jednom kad</w:t>
      </w:r>
      <w:r w:rsidR="00AB4B07" w:rsidRPr="00045516">
        <w:rPr>
          <w:rFonts w:ascii="Times New Roman" w:hAnsi="Times New Roman" w:cs="Times New Roman"/>
          <w:sz w:val="24"/>
          <w:szCs w:val="24"/>
          <w:lang w:val="hr-HR"/>
        </w:rPr>
        <w:t>a</w:t>
      </w:r>
      <w:r w:rsidRPr="00045516">
        <w:rPr>
          <w:rFonts w:ascii="Times New Roman" w:hAnsi="Times New Roman" w:cs="Times New Roman"/>
          <w:sz w:val="24"/>
          <w:szCs w:val="24"/>
          <w:lang w:val="hr-HR"/>
        </w:rPr>
        <w:t xml:space="preserve"> postanu svjesni da je njihovo ponašanje izloženo kritici,</w:t>
      </w:r>
      <w:r w:rsidR="00DB5E5B" w:rsidRPr="00045516">
        <w:rPr>
          <w:rFonts w:ascii="Times New Roman" w:hAnsi="Times New Roman" w:cs="Times New Roman"/>
          <w:sz w:val="24"/>
          <w:szCs w:val="24"/>
          <w:lang w:val="hr-HR"/>
        </w:rPr>
        <w:t xml:space="preserve"> </w:t>
      </w:r>
      <w:r w:rsidR="00E52803" w:rsidRPr="00045516">
        <w:rPr>
          <w:rFonts w:ascii="Times New Roman" w:hAnsi="Times New Roman" w:cs="Times New Roman"/>
          <w:sz w:val="24"/>
          <w:szCs w:val="24"/>
          <w:lang w:val="hr-HR"/>
        </w:rPr>
        <w:t>ljudi će svoje stavove preispitati i eventualno promijeniti ili će</w:t>
      </w:r>
      <w:r w:rsidR="009069C8" w:rsidRPr="00045516">
        <w:rPr>
          <w:rFonts w:ascii="Times New Roman" w:hAnsi="Times New Roman" w:cs="Times New Roman"/>
          <w:sz w:val="24"/>
          <w:szCs w:val="24"/>
          <w:lang w:val="hr-HR"/>
        </w:rPr>
        <w:t>,</w:t>
      </w:r>
      <w:r w:rsidR="00DB5E5B" w:rsidRPr="00045516">
        <w:rPr>
          <w:rFonts w:ascii="Times New Roman" w:hAnsi="Times New Roman" w:cs="Times New Roman"/>
          <w:sz w:val="24"/>
          <w:szCs w:val="24"/>
          <w:lang w:val="hr-HR"/>
        </w:rPr>
        <w:t xml:space="preserve"> suočivši se sa </w:t>
      </w:r>
      <w:r w:rsidR="009069C8" w:rsidRPr="00045516">
        <w:rPr>
          <w:rFonts w:ascii="Times New Roman" w:hAnsi="Times New Roman" w:cs="Times New Roman"/>
          <w:sz w:val="24"/>
          <w:szCs w:val="24"/>
          <w:lang w:val="hr-HR"/>
        </w:rPr>
        <w:t xml:space="preserve">prijetnjom </w:t>
      </w:r>
      <w:r w:rsidR="00DB5E5B" w:rsidRPr="00045516">
        <w:rPr>
          <w:rFonts w:ascii="Times New Roman" w:hAnsi="Times New Roman" w:cs="Times New Roman"/>
          <w:sz w:val="24"/>
          <w:szCs w:val="24"/>
          <w:lang w:val="hr-HR"/>
        </w:rPr>
        <w:t xml:space="preserve">sankcijama, </w:t>
      </w:r>
      <w:r w:rsidR="00E52803" w:rsidRPr="00045516">
        <w:rPr>
          <w:rFonts w:ascii="Times New Roman" w:hAnsi="Times New Roman" w:cs="Times New Roman"/>
          <w:sz w:val="24"/>
          <w:szCs w:val="24"/>
          <w:lang w:val="hr-HR"/>
        </w:rPr>
        <w:t>biti</w:t>
      </w:r>
      <w:r w:rsidRPr="00045516">
        <w:rPr>
          <w:rFonts w:ascii="Times New Roman" w:hAnsi="Times New Roman" w:cs="Times New Roman"/>
          <w:sz w:val="24"/>
          <w:szCs w:val="24"/>
          <w:lang w:val="hr-HR"/>
        </w:rPr>
        <w:t xml:space="preserve"> spremni</w:t>
      </w:r>
      <w:r w:rsidR="00E563C7" w:rsidRPr="00045516">
        <w:rPr>
          <w:rFonts w:ascii="Times New Roman" w:hAnsi="Times New Roman" w:cs="Times New Roman"/>
          <w:sz w:val="24"/>
          <w:szCs w:val="24"/>
          <w:lang w:val="hr-HR"/>
        </w:rPr>
        <w:t xml:space="preserve"> i sposobni da svoje ponašanje</w:t>
      </w:r>
      <w:r w:rsidRPr="00045516">
        <w:rPr>
          <w:rFonts w:ascii="Times New Roman" w:hAnsi="Times New Roman" w:cs="Times New Roman"/>
          <w:sz w:val="24"/>
          <w:szCs w:val="24"/>
          <w:lang w:val="hr-HR"/>
        </w:rPr>
        <w:t xml:space="preserve"> prikrivaju. Tako će </w:t>
      </w:r>
      <w:r w:rsidR="00927E64" w:rsidRPr="00045516">
        <w:rPr>
          <w:rFonts w:ascii="Times New Roman" w:hAnsi="Times New Roman" w:cs="Times New Roman"/>
          <w:sz w:val="24"/>
          <w:szCs w:val="24"/>
          <w:lang w:val="hr-HR"/>
        </w:rPr>
        <w:t>homofobi,</w:t>
      </w:r>
      <w:r w:rsidRPr="00045516">
        <w:rPr>
          <w:rFonts w:ascii="Times New Roman" w:hAnsi="Times New Roman" w:cs="Times New Roman"/>
          <w:sz w:val="24"/>
          <w:szCs w:val="24"/>
          <w:lang w:val="hr-HR"/>
        </w:rPr>
        <w:t xml:space="preserve"> kad</w:t>
      </w:r>
      <w:r w:rsidR="00927E64" w:rsidRPr="00045516">
        <w:rPr>
          <w:rFonts w:ascii="Times New Roman" w:hAnsi="Times New Roman" w:cs="Times New Roman"/>
          <w:sz w:val="24"/>
          <w:szCs w:val="24"/>
          <w:lang w:val="hr-HR"/>
        </w:rPr>
        <w:t>a</w:t>
      </w:r>
      <w:r w:rsidRPr="00045516">
        <w:rPr>
          <w:rFonts w:ascii="Times New Roman" w:hAnsi="Times New Roman" w:cs="Times New Roman"/>
          <w:sz w:val="24"/>
          <w:szCs w:val="24"/>
          <w:lang w:val="hr-HR"/>
        </w:rPr>
        <w:t xml:space="preserve"> shvate da je javno pozivanje na linč homoseksualaca krivično djelo, nastaviti da budu</w:t>
      </w:r>
      <w:r w:rsidR="00927E64" w:rsidRPr="00045516">
        <w:rPr>
          <w:rFonts w:ascii="Times New Roman" w:hAnsi="Times New Roman" w:cs="Times New Roman"/>
          <w:sz w:val="24"/>
          <w:szCs w:val="24"/>
          <w:lang w:val="hr-HR"/>
        </w:rPr>
        <w:t xml:space="preserve"> ono</w:t>
      </w:r>
      <w:r w:rsidRPr="00045516">
        <w:rPr>
          <w:rFonts w:ascii="Times New Roman" w:hAnsi="Times New Roman" w:cs="Times New Roman"/>
          <w:sz w:val="24"/>
          <w:szCs w:val="24"/>
          <w:lang w:val="hr-HR"/>
        </w:rPr>
        <w:t xml:space="preserve"> što jesu, ali u krugu u kojem se osjećaju zaštićeno od </w:t>
      </w:r>
      <w:r w:rsidR="00927E64" w:rsidRPr="00045516">
        <w:rPr>
          <w:rFonts w:ascii="Times New Roman" w:hAnsi="Times New Roman" w:cs="Times New Roman"/>
          <w:sz w:val="24"/>
          <w:szCs w:val="24"/>
          <w:lang w:val="hr-HR"/>
        </w:rPr>
        <w:t>gonjenja</w:t>
      </w:r>
      <w:r w:rsidRPr="00045516">
        <w:rPr>
          <w:rFonts w:ascii="Times New Roman" w:hAnsi="Times New Roman" w:cs="Times New Roman"/>
          <w:sz w:val="24"/>
          <w:szCs w:val="24"/>
          <w:lang w:val="hr-HR"/>
        </w:rPr>
        <w:t xml:space="preserve"> i osude. </w:t>
      </w:r>
      <w:r w:rsidR="001508CE" w:rsidRPr="00045516">
        <w:rPr>
          <w:rFonts w:ascii="Times New Roman" w:hAnsi="Times New Roman" w:cs="Times New Roman"/>
          <w:sz w:val="24"/>
          <w:szCs w:val="24"/>
          <w:lang w:val="hr-HR"/>
        </w:rPr>
        <w:t>P</w:t>
      </w:r>
      <w:r w:rsidRPr="00045516">
        <w:rPr>
          <w:rFonts w:ascii="Times New Roman" w:hAnsi="Times New Roman" w:cs="Times New Roman"/>
          <w:sz w:val="24"/>
          <w:szCs w:val="24"/>
          <w:lang w:val="hr-HR"/>
        </w:rPr>
        <w:t>oslodavac koj</w:t>
      </w:r>
      <w:r w:rsidR="001508CE" w:rsidRPr="00045516">
        <w:rPr>
          <w:rFonts w:ascii="Times New Roman" w:hAnsi="Times New Roman" w:cs="Times New Roman"/>
          <w:sz w:val="24"/>
          <w:szCs w:val="24"/>
          <w:lang w:val="hr-HR"/>
        </w:rPr>
        <w:t xml:space="preserve">em </w:t>
      </w:r>
      <w:r w:rsidRPr="00045516">
        <w:rPr>
          <w:rFonts w:ascii="Times New Roman" w:hAnsi="Times New Roman" w:cs="Times New Roman"/>
          <w:sz w:val="24"/>
          <w:szCs w:val="24"/>
          <w:lang w:val="hr-HR"/>
        </w:rPr>
        <w:t xml:space="preserve">jednom </w:t>
      </w:r>
      <w:r w:rsidR="001508CE" w:rsidRPr="00045516">
        <w:rPr>
          <w:rFonts w:ascii="Times New Roman" w:hAnsi="Times New Roman" w:cs="Times New Roman"/>
          <w:sz w:val="24"/>
          <w:szCs w:val="24"/>
          <w:lang w:val="hr-HR"/>
        </w:rPr>
        <w:t xml:space="preserve">bude dosuđeno da </w:t>
      </w:r>
      <w:r w:rsidRPr="00045516">
        <w:rPr>
          <w:rFonts w:ascii="Times New Roman" w:hAnsi="Times New Roman" w:cs="Times New Roman"/>
          <w:sz w:val="24"/>
          <w:szCs w:val="24"/>
          <w:lang w:val="hr-HR"/>
        </w:rPr>
        <w:t xml:space="preserve">plati naknadu štete zato što je na razgovoru za posao postavio ženi pitanje o planiranju porodice prosto </w:t>
      </w:r>
      <w:r w:rsidR="001508CE" w:rsidRPr="00045516">
        <w:rPr>
          <w:rFonts w:ascii="Times New Roman" w:hAnsi="Times New Roman" w:cs="Times New Roman"/>
          <w:sz w:val="24"/>
          <w:szCs w:val="24"/>
          <w:lang w:val="hr-HR"/>
        </w:rPr>
        <w:t xml:space="preserve">će </w:t>
      </w:r>
      <w:r w:rsidRPr="00045516">
        <w:rPr>
          <w:rFonts w:ascii="Times New Roman" w:hAnsi="Times New Roman" w:cs="Times New Roman"/>
          <w:sz w:val="24"/>
          <w:szCs w:val="24"/>
          <w:lang w:val="hr-HR"/>
        </w:rPr>
        <w:t>prestati da zapošljava žene reproduktivne dobi uopšte, tako izbjegavajući da postavlja 'nezgodna' pitanja.</w:t>
      </w:r>
      <w:r w:rsidR="001508CE"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 xml:space="preserve"> </w:t>
      </w:r>
    </w:p>
    <w:p w14:paraId="3958E462" w14:textId="73D09B8A" w:rsidR="003C1B36" w:rsidRPr="00045516" w:rsidRDefault="007905B4" w:rsidP="005F01A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Svjestan ovog ljudskog 'kvaliteta'</w:t>
      </w:r>
      <w:r w:rsidR="00927E64"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 xml:space="preserve"> zakonodavac ga je preduprijedio time što je,</w:t>
      </w:r>
      <w:r w:rsidR="00DB4A15" w:rsidRPr="00045516">
        <w:rPr>
          <w:rFonts w:ascii="Times New Roman" w:hAnsi="Times New Roman" w:cs="Times New Roman"/>
          <w:sz w:val="24"/>
          <w:szCs w:val="24"/>
          <w:lang w:val="hr-HR"/>
        </w:rPr>
        <w:t xml:space="preserve"> pored zabrane diskriminacije i</w:t>
      </w:r>
      <w:r w:rsidRPr="00045516">
        <w:rPr>
          <w:rFonts w:ascii="Times New Roman" w:hAnsi="Times New Roman" w:cs="Times New Roman"/>
          <w:sz w:val="24"/>
          <w:szCs w:val="24"/>
          <w:lang w:val="hr-HR"/>
        </w:rPr>
        <w:t xml:space="preserve"> kako bi onemogućio izbjegavanje odgovornosti, u proces dokazivanja diskriminacije uveo kate</w:t>
      </w:r>
      <w:r w:rsidR="00FB41C7">
        <w:rPr>
          <w:rFonts w:ascii="Times New Roman" w:hAnsi="Times New Roman" w:cs="Times New Roman"/>
          <w:sz w:val="24"/>
          <w:szCs w:val="24"/>
          <w:lang w:val="hr-HR"/>
        </w:rPr>
        <w:t>gor</w:t>
      </w:r>
      <w:r w:rsidRPr="00045516">
        <w:rPr>
          <w:rFonts w:ascii="Times New Roman" w:hAnsi="Times New Roman" w:cs="Times New Roman"/>
          <w:sz w:val="24"/>
          <w:szCs w:val="24"/>
          <w:lang w:val="hr-HR"/>
        </w:rPr>
        <w:t>ij</w:t>
      </w:r>
      <w:r w:rsidR="00DB4A15" w:rsidRPr="00045516">
        <w:rPr>
          <w:rFonts w:ascii="Times New Roman" w:hAnsi="Times New Roman" w:cs="Times New Roman"/>
          <w:sz w:val="24"/>
          <w:szCs w:val="24"/>
          <w:lang w:val="hr-HR"/>
        </w:rPr>
        <w:t>e</w:t>
      </w:r>
      <w:r w:rsidRPr="00045516">
        <w:rPr>
          <w:rFonts w:ascii="Times New Roman" w:hAnsi="Times New Roman" w:cs="Times New Roman"/>
          <w:sz w:val="24"/>
          <w:szCs w:val="24"/>
          <w:lang w:val="hr-HR"/>
        </w:rPr>
        <w:t xml:space="preserve"> poput: prebacivanja tereta dokazivanja</w:t>
      </w:r>
      <w:r w:rsidR="00F6631F" w:rsidRPr="00045516">
        <w:rPr>
          <w:rStyle w:val="FootnoteReference"/>
          <w:rFonts w:ascii="Times New Roman" w:hAnsi="Times New Roman" w:cs="Times New Roman"/>
          <w:sz w:val="24"/>
          <w:szCs w:val="24"/>
          <w:lang w:val="hr-HR"/>
        </w:rPr>
        <w:footnoteReference w:id="6"/>
      </w:r>
      <w:r w:rsidRPr="00045516">
        <w:rPr>
          <w:rFonts w:ascii="Times New Roman" w:hAnsi="Times New Roman" w:cs="Times New Roman"/>
          <w:sz w:val="24"/>
          <w:szCs w:val="24"/>
          <w:lang w:val="hr-HR"/>
        </w:rPr>
        <w:t>, dokazivanja pomoću</w:t>
      </w:r>
      <w:r w:rsidR="00E47D2E" w:rsidRPr="00045516">
        <w:rPr>
          <w:rFonts w:ascii="Times New Roman" w:hAnsi="Times New Roman" w:cs="Times New Roman"/>
          <w:sz w:val="24"/>
          <w:szCs w:val="24"/>
          <w:lang w:val="hr-HR"/>
        </w:rPr>
        <w:t xml:space="preserve"> statističkih podataka,</w:t>
      </w:r>
      <w:r w:rsidRPr="00045516">
        <w:rPr>
          <w:rFonts w:ascii="Times New Roman" w:hAnsi="Times New Roman" w:cs="Times New Roman"/>
          <w:sz w:val="24"/>
          <w:szCs w:val="24"/>
          <w:lang w:val="hr-HR"/>
        </w:rPr>
        <w:t xml:space="preserve"> situacionog testiranja</w:t>
      </w:r>
      <w:r w:rsidR="00F6631F" w:rsidRPr="00045516">
        <w:rPr>
          <w:rStyle w:val="FootnoteReference"/>
          <w:rFonts w:ascii="Times New Roman" w:hAnsi="Times New Roman" w:cs="Times New Roman"/>
          <w:sz w:val="24"/>
          <w:szCs w:val="24"/>
          <w:lang w:val="hr-HR"/>
        </w:rPr>
        <w:footnoteReference w:id="7"/>
      </w:r>
      <w:r w:rsidRPr="00045516">
        <w:rPr>
          <w:rFonts w:ascii="Times New Roman" w:hAnsi="Times New Roman" w:cs="Times New Roman"/>
          <w:sz w:val="24"/>
          <w:szCs w:val="24"/>
          <w:lang w:val="hr-HR"/>
        </w:rPr>
        <w:t xml:space="preserve"> ili dokazivanja putem komparatora. </w:t>
      </w:r>
    </w:p>
    <w:p w14:paraId="223E63BD" w14:textId="77777777" w:rsidR="001508CE" w:rsidRPr="00045516" w:rsidRDefault="0026603D" w:rsidP="00E47D2E">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Ipak, u</w:t>
      </w:r>
      <w:r w:rsidR="001508CE" w:rsidRPr="00045516">
        <w:rPr>
          <w:rFonts w:ascii="Times New Roman" w:hAnsi="Times New Roman" w:cs="Times New Roman"/>
          <w:sz w:val="24"/>
          <w:szCs w:val="24"/>
          <w:lang w:val="hr-HR"/>
        </w:rPr>
        <w:t xml:space="preserve"> kontekstu </w:t>
      </w:r>
      <w:r w:rsidR="00DA2F16" w:rsidRPr="00045516">
        <w:rPr>
          <w:rFonts w:ascii="Times New Roman" w:hAnsi="Times New Roman" w:cs="Times New Roman"/>
          <w:sz w:val="24"/>
          <w:szCs w:val="24"/>
          <w:lang w:val="hr-HR"/>
        </w:rPr>
        <w:t xml:space="preserve">pomenute </w:t>
      </w:r>
      <w:r w:rsidR="001508CE" w:rsidRPr="00045516">
        <w:rPr>
          <w:rFonts w:ascii="Times New Roman" w:hAnsi="Times New Roman" w:cs="Times New Roman"/>
          <w:sz w:val="24"/>
          <w:szCs w:val="24"/>
          <w:lang w:val="hr-HR"/>
        </w:rPr>
        <w:t>presude Vrhovnog suda</w:t>
      </w:r>
      <w:r w:rsidR="00DA2F16" w:rsidRPr="00045516">
        <w:rPr>
          <w:rFonts w:ascii="Times New Roman" w:hAnsi="Times New Roman" w:cs="Times New Roman"/>
          <w:sz w:val="24"/>
          <w:szCs w:val="24"/>
          <w:lang w:val="hr-HR"/>
        </w:rPr>
        <w:t xml:space="preserve"> Federacije BiH</w:t>
      </w:r>
      <w:r w:rsidR="001508CE" w:rsidRPr="00045516">
        <w:rPr>
          <w:rFonts w:ascii="Times New Roman" w:hAnsi="Times New Roman" w:cs="Times New Roman"/>
          <w:sz w:val="24"/>
          <w:szCs w:val="24"/>
          <w:lang w:val="hr-HR"/>
        </w:rPr>
        <w:t xml:space="preserve">, naročito je važno </w:t>
      </w:r>
      <w:r w:rsidR="00F6631F" w:rsidRPr="00045516">
        <w:rPr>
          <w:rFonts w:ascii="Times New Roman" w:hAnsi="Times New Roman" w:cs="Times New Roman"/>
          <w:sz w:val="24"/>
          <w:szCs w:val="24"/>
          <w:lang w:val="hr-HR"/>
        </w:rPr>
        <w:t xml:space="preserve">razmotriti </w:t>
      </w:r>
      <w:r w:rsidR="001508CE" w:rsidRPr="00045516">
        <w:rPr>
          <w:rFonts w:ascii="Times New Roman" w:hAnsi="Times New Roman" w:cs="Times New Roman"/>
          <w:sz w:val="24"/>
          <w:szCs w:val="24"/>
          <w:lang w:val="hr-HR"/>
        </w:rPr>
        <w:t>dokazivanje pomoću komparatora</w:t>
      </w:r>
      <w:r w:rsidR="009D1BA2" w:rsidRPr="00045516">
        <w:rPr>
          <w:rFonts w:ascii="Times New Roman" w:hAnsi="Times New Roman" w:cs="Times New Roman"/>
          <w:sz w:val="24"/>
          <w:szCs w:val="24"/>
          <w:lang w:val="hr-HR"/>
        </w:rPr>
        <w:t>, odnosno elementa poređenja koji dokazuje različit tretman</w:t>
      </w:r>
      <w:r w:rsidR="001508CE" w:rsidRPr="00045516">
        <w:rPr>
          <w:rFonts w:ascii="Times New Roman" w:hAnsi="Times New Roman" w:cs="Times New Roman"/>
          <w:sz w:val="24"/>
          <w:szCs w:val="24"/>
          <w:lang w:val="hr-HR"/>
        </w:rPr>
        <w:t>.</w:t>
      </w:r>
    </w:p>
    <w:p w14:paraId="4E84FEDC" w14:textId="77777777" w:rsidR="00DA2F16" w:rsidRPr="00045516" w:rsidRDefault="00DA2F16" w:rsidP="00E47D2E">
      <w:pPr>
        <w:jc w:val="both"/>
        <w:rPr>
          <w:rFonts w:ascii="Times New Roman" w:hAnsi="Times New Roman" w:cs="Times New Roman"/>
          <w:sz w:val="24"/>
          <w:szCs w:val="24"/>
          <w:lang w:val="hr-HR"/>
        </w:rPr>
      </w:pPr>
    </w:p>
    <w:p w14:paraId="5F321669" w14:textId="77777777" w:rsidR="00AF28AD" w:rsidRPr="00045516" w:rsidRDefault="00AF28AD" w:rsidP="00E47D2E">
      <w:pPr>
        <w:jc w:val="both"/>
        <w:rPr>
          <w:rFonts w:ascii="Times New Roman" w:hAnsi="Times New Roman" w:cs="Times New Roman"/>
          <w:b/>
          <w:sz w:val="24"/>
          <w:szCs w:val="24"/>
          <w:lang w:val="hr-HR"/>
        </w:rPr>
      </w:pPr>
      <w:r w:rsidRPr="00045516">
        <w:rPr>
          <w:rFonts w:ascii="Times New Roman" w:hAnsi="Times New Roman" w:cs="Times New Roman"/>
          <w:b/>
          <w:sz w:val="24"/>
          <w:szCs w:val="24"/>
          <w:lang w:val="hr-HR"/>
        </w:rPr>
        <w:t xml:space="preserve">Dokazati diskriminaciju pred Vrhovnim sudom </w:t>
      </w:r>
      <w:r w:rsidR="00F6631F" w:rsidRPr="00045516">
        <w:rPr>
          <w:rFonts w:ascii="Times New Roman" w:hAnsi="Times New Roman" w:cs="Times New Roman"/>
          <w:b/>
          <w:sz w:val="24"/>
          <w:szCs w:val="24"/>
          <w:lang w:val="hr-HR"/>
        </w:rPr>
        <w:t xml:space="preserve">Federacije </w:t>
      </w:r>
      <w:r w:rsidRPr="00045516">
        <w:rPr>
          <w:rFonts w:ascii="Times New Roman" w:hAnsi="Times New Roman" w:cs="Times New Roman"/>
          <w:b/>
          <w:sz w:val="24"/>
          <w:szCs w:val="24"/>
          <w:lang w:val="hr-HR"/>
        </w:rPr>
        <w:t>BiH</w:t>
      </w:r>
    </w:p>
    <w:p w14:paraId="1F92A7D8" w14:textId="77777777" w:rsidR="00DB4A15" w:rsidRPr="00045516" w:rsidRDefault="00DB4A15" w:rsidP="0026603D">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Ohrabrujuće je bilo vidjeti da je Vrhovni sud Federacije BiH našao za shodno uzeti u razmatranje reviziju, našavši da je odlučivanje po </w:t>
      </w:r>
      <w:r w:rsidR="00631847" w:rsidRPr="00045516">
        <w:rPr>
          <w:rFonts w:ascii="Times New Roman" w:hAnsi="Times New Roman" w:cs="Times New Roman"/>
          <w:sz w:val="24"/>
          <w:szCs w:val="24"/>
          <w:lang w:val="hr-HR"/>
        </w:rPr>
        <w:t>ovom pravnom lijeku</w:t>
      </w:r>
      <w:r w:rsidRPr="00045516">
        <w:rPr>
          <w:rFonts w:ascii="Times New Roman" w:hAnsi="Times New Roman" w:cs="Times New Roman"/>
          <w:sz w:val="24"/>
          <w:szCs w:val="24"/>
          <w:lang w:val="hr-HR"/>
        </w:rPr>
        <w:t>, koj</w:t>
      </w:r>
      <w:r w:rsidR="00631847" w:rsidRPr="00045516">
        <w:rPr>
          <w:rFonts w:ascii="Times New Roman" w:hAnsi="Times New Roman" w:cs="Times New Roman"/>
          <w:sz w:val="24"/>
          <w:szCs w:val="24"/>
          <w:lang w:val="hr-HR"/>
        </w:rPr>
        <w:t>i</w:t>
      </w:r>
      <w:r w:rsidRPr="00045516">
        <w:rPr>
          <w:rFonts w:ascii="Times New Roman" w:hAnsi="Times New Roman" w:cs="Times New Roman"/>
          <w:sz w:val="24"/>
          <w:szCs w:val="24"/>
          <w:lang w:val="hr-HR"/>
        </w:rPr>
        <w:t xml:space="preserve"> inače ne bi zadovolji</w:t>
      </w:r>
      <w:r w:rsidR="00631847" w:rsidRPr="00045516">
        <w:rPr>
          <w:rFonts w:ascii="Times New Roman" w:hAnsi="Times New Roman" w:cs="Times New Roman"/>
          <w:sz w:val="24"/>
          <w:szCs w:val="24"/>
          <w:lang w:val="hr-HR"/>
        </w:rPr>
        <w:t>o</w:t>
      </w:r>
      <w:r w:rsidRPr="00045516">
        <w:rPr>
          <w:rFonts w:ascii="Times New Roman" w:hAnsi="Times New Roman" w:cs="Times New Roman"/>
          <w:sz w:val="24"/>
          <w:szCs w:val="24"/>
          <w:lang w:val="hr-HR"/>
        </w:rPr>
        <w:t xml:space="preserve"> </w:t>
      </w:r>
      <w:r w:rsidR="0026603D" w:rsidRPr="00045516">
        <w:rPr>
          <w:rFonts w:ascii="Times New Roman" w:hAnsi="Times New Roman" w:cs="Times New Roman"/>
          <w:sz w:val="24"/>
          <w:szCs w:val="24"/>
          <w:lang w:val="hr-HR"/>
        </w:rPr>
        <w:t xml:space="preserve">zakonske </w:t>
      </w:r>
      <w:r w:rsidRPr="00045516">
        <w:rPr>
          <w:rFonts w:ascii="Times New Roman" w:hAnsi="Times New Roman" w:cs="Times New Roman"/>
          <w:sz w:val="24"/>
          <w:szCs w:val="24"/>
          <w:lang w:val="hr-HR"/>
        </w:rPr>
        <w:t>kriterij</w:t>
      </w:r>
      <w:r w:rsidR="00760707" w:rsidRPr="00045516">
        <w:rPr>
          <w:rFonts w:ascii="Times New Roman" w:hAnsi="Times New Roman" w:cs="Times New Roman"/>
          <w:sz w:val="24"/>
          <w:szCs w:val="24"/>
          <w:lang w:val="hr-HR"/>
        </w:rPr>
        <w:t>um</w:t>
      </w:r>
      <w:r w:rsidRPr="00045516">
        <w:rPr>
          <w:rFonts w:ascii="Times New Roman" w:hAnsi="Times New Roman" w:cs="Times New Roman"/>
          <w:sz w:val="24"/>
          <w:szCs w:val="24"/>
          <w:lang w:val="hr-HR"/>
        </w:rPr>
        <w:t>e</w:t>
      </w:r>
      <w:r w:rsidR="00F6631F" w:rsidRPr="00045516">
        <w:rPr>
          <w:rFonts w:ascii="Times New Roman" w:hAnsi="Times New Roman" w:cs="Times New Roman"/>
          <w:sz w:val="24"/>
          <w:szCs w:val="24"/>
          <w:lang w:val="hr-HR"/>
        </w:rPr>
        <w:t xml:space="preserve"> (</w:t>
      </w:r>
      <w:r w:rsidR="0026603D" w:rsidRPr="00045516">
        <w:rPr>
          <w:rFonts w:ascii="Times New Roman" w:hAnsi="Times New Roman" w:cs="Times New Roman"/>
          <w:sz w:val="24"/>
          <w:szCs w:val="24"/>
          <w:lang w:val="hr-HR"/>
        </w:rPr>
        <w:t>budući da visina tužbenog zahtjeva ne prelazi iznos od 10</w:t>
      </w:r>
      <w:r w:rsidR="00760707" w:rsidRPr="00045516">
        <w:rPr>
          <w:rFonts w:ascii="Times New Roman" w:hAnsi="Times New Roman" w:cs="Times New Roman"/>
          <w:sz w:val="24"/>
          <w:szCs w:val="24"/>
          <w:lang w:val="hr-HR"/>
        </w:rPr>
        <w:t>.</w:t>
      </w:r>
      <w:r w:rsidR="0026603D" w:rsidRPr="00045516">
        <w:rPr>
          <w:rFonts w:ascii="Times New Roman" w:hAnsi="Times New Roman" w:cs="Times New Roman"/>
          <w:sz w:val="24"/>
          <w:szCs w:val="24"/>
          <w:lang w:val="hr-HR"/>
        </w:rPr>
        <w:t>000 konvertibilnih maraka</w:t>
      </w:r>
      <w:r w:rsidR="00F6631F" w:rsidRPr="00045516">
        <w:rPr>
          <w:rFonts w:ascii="Times New Roman" w:hAnsi="Times New Roman" w:cs="Times New Roman"/>
          <w:sz w:val="24"/>
          <w:szCs w:val="24"/>
          <w:lang w:val="hr-HR"/>
        </w:rPr>
        <w:t>)</w:t>
      </w:r>
      <w:r w:rsidR="0026603D" w:rsidRPr="00045516">
        <w:rPr>
          <w:rStyle w:val="FootnoteReference"/>
          <w:rFonts w:ascii="Times New Roman" w:hAnsi="Times New Roman" w:cs="Times New Roman"/>
          <w:sz w:val="24"/>
          <w:szCs w:val="24"/>
          <w:lang w:val="hr-HR"/>
        </w:rPr>
        <w:footnoteReference w:id="8"/>
      </w:r>
      <w:r w:rsidR="00F6631F" w:rsidRPr="00045516">
        <w:rPr>
          <w:rFonts w:ascii="Times New Roman" w:hAnsi="Times New Roman" w:cs="Times New Roman"/>
          <w:sz w:val="24"/>
          <w:szCs w:val="24"/>
          <w:lang w:val="hr-HR"/>
        </w:rPr>
        <w:t>, značajno za pravilnu primjenu prava i u drugim slučajevima i da može imati uticaja i na usvajanje određenog pravnog shvatanja koje je od značaja za jedinstvenu primjenu prava</w:t>
      </w:r>
      <w:r w:rsidRPr="00045516">
        <w:rPr>
          <w:rFonts w:ascii="Times New Roman" w:hAnsi="Times New Roman" w:cs="Times New Roman"/>
          <w:sz w:val="24"/>
          <w:szCs w:val="24"/>
          <w:lang w:val="hr-HR"/>
        </w:rPr>
        <w:t xml:space="preserve">. </w:t>
      </w:r>
      <w:r w:rsidR="00631847" w:rsidRPr="00045516">
        <w:rPr>
          <w:rFonts w:ascii="Times New Roman" w:hAnsi="Times New Roman" w:cs="Times New Roman"/>
          <w:sz w:val="24"/>
          <w:szCs w:val="24"/>
          <w:lang w:val="hr-HR"/>
        </w:rPr>
        <w:t xml:space="preserve">Ohrabrujuće je takođe bilo vidjeti da su </w:t>
      </w:r>
      <w:r w:rsidR="00EB48F3" w:rsidRPr="00045516">
        <w:rPr>
          <w:rFonts w:ascii="Times New Roman" w:hAnsi="Times New Roman" w:cs="Times New Roman"/>
          <w:sz w:val="24"/>
          <w:szCs w:val="24"/>
          <w:lang w:val="hr-HR"/>
        </w:rPr>
        <w:t xml:space="preserve">sudije Vrhovnog suda Federacije BiH </w:t>
      </w:r>
      <w:r w:rsidR="00631847" w:rsidRPr="00045516">
        <w:rPr>
          <w:rFonts w:ascii="Times New Roman" w:hAnsi="Times New Roman" w:cs="Times New Roman"/>
          <w:sz w:val="24"/>
          <w:szCs w:val="24"/>
          <w:lang w:val="hr-HR"/>
        </w:rPr>
        <w:t>spremn</w:t>
      </w:r>
      <w:r w:rsidR="00760707" w:rsidRPr="00045516">
        <w:rPr>
          <w:rFonts w:ascii="Times New Roman" w:hAnsi="Times New Roman" w:cs="Times New Roman"/>
          <w:sz w:val="24"/>
          <w:szCs w:val="24"/>
          <w:lang w:val="hr-HR"/>
        </w:rPr>
        <w:t>e</w:t>
      </w:r>
      <w:r w:rsidR="00631847" w:rsidRPr="00045516">
        <w:rPr>
          <w:rFonts w:ascii="Times New Roman" w:hAnsi="Times New Roman" w:cs="Times New Roman"/>
          <w:sz w:val="24"/>
          <w:szCs w:val="24"/>
          <w:lang w:val="hr-HR"/>
        </w:rPr>
        <w:t xml:space="preserve"> </w:t>
      </w:r>
      <w:r w:rsidR="00760707" w:rsidRPr="00045516">
        <w:rPr>
          <w:rFonts w:ascii="Times New Roman" w:hAnsi="Times New Roman" w:cs="Times New Roman"/>
          <w:sz w:val="24"/>
          <w:szCs w:val="24"/>
          <w:lang w:val="hr-HR"/>
        </w:rPr>
        <w:t xml:space="preserve">da </w:t>
      </w:r>
      <w:r w:rsidR="00631847" w:rsidRPr="00045516">
        <w:rPr>
          <w:rFonts w:ascii="Times New Roman" w:hAnsi="Times New Roman" w:cs="Times New Roman"/>
          <w:sz w:val="24"/>
          <w:szCs w:val="24"/>
          <w:lang w:val="hr-HR"/>
        </w:rPr>
        <w:t>diskut</w:t>
      </w:r>
      <w:r w:rsidR="00760707" w:rsidRPr="00045516">
        <w:rPr>
          <w:rFonts w:ascii="Times New Roman" w:hAnsi="Times New Roman" w:cs="Times New Roman"/>
          <w:sz w:val="24"/>
          <w:szCs w:val="24"/>
          <w:lang w:val="hr-HR"/>
        </w:rPr>
        <w:t>uju</w:t>
      </w:r>
      <w:r w:rsidR="00631847" w:rsidRPr="00045516">
        <w:rPr>
          <w:rFonts w:ascii="Times New Roman" w:hAnsi="Times New Roman" w:cs="Times New Roman"/>
          <w:sz w:val="24"/>
          <w:szCs w:val="24"/>
          <w:lang w:val="hr-HR"/>
        </w:rPr>
        <w:t xml:space="preserve"> o komparatorima pri dokazivanju diskriminacije, iako </w:t>
      </w:r>
      <w:r w:rsidR="00760707" w:rsidRPr="00045516">
        <w:rPr>
          <w:rFonts w:ascii="Times New Roman" w:hAnsi="Times New Roman" w:cs="Times New Roman"/>
          <w:sz w:val="24"/>
          <w:szCs w:val="24"/>
          <w:lang w:val="hr-HR"/>
        </w:rPr>
        <w:t>oni</w:t>
      </w:r>
      <w:r w:rsidR="00631847" w:rsidRPr="00045516">
        <w:rPr>
          <w:rFonts w:ascii="Times New Roman" w:hAnsi="Times New Roman" w:cs="Times New Roman"/>
          <w:sz w:val="24"/>
          <w:szCs w:val="24"/>
          <w:lang w:val="hr-HR"/>
        </w:rPr>
        <w:t xml:space="preserve"> nisu </w:t>
      </w:r>
      <w:r w:rsidR="00E563C7" w:rsidRPr="00045516">
        <w:rPr>
          <w:rFonts w:ascii="Times New Roman" w:hAnsi="Times New Roman" w:cs="Times New Roman"/>
          <w:sz w:val="24"/>
          <w:szCs w:val="24"/>
          <w:lang w:val="hr-HR"/>
        </w:rPr>
        <w:t xml:space="preserve">izvorna </w:t>
      </w:r>
      <w:r w:rsidR="00631847" w:rsidRPr="00045516">
        <w:rPr>
          <w:rFonts w:ascii="Times New Roman" w:hAnsi="Times New Roman" w:cs="Times New Roman"/>
          <w:sz w:val="24"/>
          <w:szCs w:val="24"/>
          <w:lang w:val="hr-HR"/>
        </w:rPr>
        <w:t xml:space="preserve">zakonska kategorija. </w:t>
      </w:r>
      <w:r w:rsidR="00F6631F" w:rsidRPr="00045516">
        <w:rPr>
          <w:rFonts w:ascii="Times New Roman" w:hAnsi="Times New Roman" w:cs="Times New Roman"/>
          <w:sz w:val="24"/>
          <w:szCs w:val="24"/>
          <w:lang w:val="hr-HR"/>
        </w:rPr>
        <w:t>Ipak,</w:t>
      </w:r>
      <w:r w:rsidRPr="00045516">
        <w:rPr>
          <w:rFonts w:ascii="Times New Roman" w:hAnsi="Times New Roman" w:cs="Times New Roman"/>
          <w:sz w:val="24"/>
          <w:szCs w:val="24"/>
          <w:lang w:val="hr-HR"/>
        </w:rPr>
        <w:t xml:space="preserve"> </w:t>
      </w:r>
      <w:r w:rsidR="00760707" w:rsidRPr="00045516">
        <w:rPr>
          <w:rFonts w:ascii="Times New Roman" w:hAnsi="Times New Roman" w:cs="Times New Roman"/>
          <w:sz w:val="24"/>
          <w:szCs w:val="24"/>
          <w:lang w:val="hr-HR"/>
        </w:rPr>
        <w:t xml:space="preserve">bilo je </w:t>
      </w:r>
      <w:r w:rsidR="00631847" w:rsidRPr="00045516">
        <w:rPr>
          <w:rFonts w:ascii="Times New Roman" w:hAnsi="Times New Roman" w:cs="Times New Roman"/>
          <w:sz w:val="24"/>
          <w:szCs w:val="24"/>
          <w:lang w:val="hr-HR"/>
        </w:rPr>
        <w:t xml:space="preserve">potpuno demorališuće vidjeti da je </w:t>
      </w:r>
      <w:r w:rsidRPr="00045516">
        <w:rPr>
          <w:rFonts w:ascii="Times New Roman" w:hAnsi="Times New Roman" w:cs="Times New Roman"/>
          <w:sz w:val="24"/>
          <w:szCs w:val="24"/>
          <w:lang w:val="hr-HR"/>
        </w:rPr>
        <w:t xml:space="preserve">Vrhovni sud </w:t>
      </w:r>
      <w:r w:rsidR="00631847" w:rsidRPr="00045516">
        <w:rPr>
          <w:rFonts w:ascii="Times New Roman" w:hAnsi="Times New Roman" w:cs="Times New Roman"/>
          <w:sz w:val="24"/>
          <w:szCs w:val="24"/>
          <w:lang w:val="hr-HR"/>
        </w:rPr>
        <w:t>potom</w:t>
      </w:r>
      <w:r w:rsidRPr="00045516">
        <w:rPr>
          <w:rFonts w:ascii="Times New Roman" w:hAnsi="Times New Roman" w:cs="Times New Roman"/>
          <w:sz w:val="24"/>
          <w:szCs w:val="24"/>
          <w:lang w:val="hr-HR"/>
        </w:rPr>
        <w:t xml:space="preserve"> potpuno pogrešno interpretirao pravila zaštite</w:t>
      </w:r>
      <w:r w:rsidR="00E563C7" w:rsidRPr="00045516">
        <w:rPr>
          <w:rFonts w:ascii="Times New Roman" w:hAnsi="Times New Roman" w:cs="Times New Roman"/>
          <w:sz w:val="24"/>
          <w:szCs w:val="24"/>
          <w:lang w:val="hr-HR"/>
        </w:rPr>
        <w:t xml:space="preserve"> od diskriminacije</w:t>
      </w:r>
      <w:r w:rsidR="00631847" w:rsidRPr="00045516">
        <w:rPr>
          <w:rFonts w:ascii="Times New Roman" w:hAnsi="Times New Roman" w:cs="Times New Roman"/>
          <w:sz w:val="24"/>
          <w:szCs w:val="24"/>
          <w:lang w:val="hr-HR"/>
        </w:rPr>
        <w:t xml:space="preserve"> i</w:t>
      </w:r>
      <w:r w:rsidR="00E563C7" w:rsidRPr="00045516">
        <w:rPr>
          <w:rFonts w:ascii="Times New Roman" w:hAnsi="Times New Roman" w:cs="Times New Roman"/>
          <w:sz w:val="24"/>
          <w:szCs w:val="24"/>
          <w:lang w:val="hr-HR"/>
        </w:rPr>
        <w:t xml:space="preserve"> time</w:t>
      </w:r>
      <w:r w:rsidR="00631847" w:rsidRPr="00045516">
        <w:rPr>
          <w:rFonts w:ascii="Times New Roman" w:hAnsi="Times New Roman" w:cs="Times New Roman"/>
          <w:sz w:val="24"/>
          <w:szCs w:val="24"/>
          <w:lang w:val="hr-HR"/>
        </w:rPr>
        <w:t xml:space="preserve"> </w:t>
      </w:r>
      <w:r w:rsidR="00E563C7" w:rsidRPr="00045516">
        <w:rPr>
          <w:rFonts w:ascii="Times New Roman" w:hAnsi="Times New Roman" w:cs="Times New Roman"/>
          <w:sz w:val="24"/>
          <w:szCs w:val="24"/>
          <w:lang w:val="hr-HR"/>
        </w:rPr>
        <w:t>na cjelokupnom pravnom prostoru Federacije Bosne i Hercegovine</w:t>
      </w:r>
      <w:r w:rsidR="00631847" w:rsidRPr="00045516">
        <w:rPr>
          <w:rFonts w:ascii="Times New Roman" w:hAnsi="Times New Roman" w:cs="Times New Roman"/>
          <w:sz w:val="24"/>
          <w:szCs w:val="24"/>
          <w:lang w:val="hr-HR"/>
        </w:rPr>
        <w:t xml:space="preserve"> </w:t>
      </w:r>
      <w:r w:rsidR="00E563C7" w:rsidRPr="00045516">
        <w:rPr>
          <w:rFonts w:ascii="Times New Roman" w:hAnsi="Times New Roman" w:cs="Times New Roman"/>
          <w:sz w:val="24"/>
          <w:szCs w:val="24"/>
          <w:lang w:val="hr-HR"/>
        </w:rPr>
        <w:t>doveo u opasnost sve one sitne napretke koji su u oblasti zaštite od diskriminacije s teškom mukom postignuti u proteklih dvadesetak godina</w:t>
      </w:r>
      <w:r w:rsidR="00631847" w:rsidRPr="00045516">
        <w:rPr>
          <w:rFonts w:ascii="Times New Roman" w:hAnsi="Times New Roman" w:cs="Times New Roman"/>
          <w:sz w:val="24"/>
          <w:szCs w:val="24"/>
          <w:lang w:val="hr-HR"/>
        </w:rPr>
        <w:t>.</w:t>
      </w:r>
      <w:r w:rsidR="00E563C7" w:rsidRPr="00045516">
        <w:rPr>
          <w:rFonts w:ascii="Times New Roman" w:hAnsi="Times New Roman" w:cs="Times New Roman"/>
          <w:sz w:val="24"/>
          <w:szCs w:val="24"/>
          <w:lang w:val="hr-HR"/>
        </w:rPr>
        <w:t xml:space="preserve"> </w:t>
      </w:r>
    </w:p>
    <w:p w14:paraId="583DB9F2" w14:textId="74993A22" w:rsidR="006979F3" w:rsidRPr="00045516" w:rsidRDefault="00631847" w:rsidP="00E47D2E">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lastRenderedPageBreak/>
        <w:t xml:space="preserve">Naime, </w:t>
      </w:r>
      <w:r w:rsidR="00CE1485" w:rsidRPr="00045516">
        <w:rPr>
          <w:rFonts w:ascii="Times New Roman" w:hAnsi="Times New Roman" w:cs="Times New Roman"/>
          <w:sz w:val="24"/>
          <w:szCs w:val="24"/>
          <w:lang w:val="hr-HR"/>
        </w:rPr>
        <w:t>Vrho</w:t>
      </w:r>
      <w:r w:rsidR="00B70917" w:rsidRPr="00045516">
        <w:rPr>
          <w:rFonts w:ascii="Times New Roman" w:hAnsi="Times New Roman" w:cs="Times New Roman"/>
          <w:sz w:val="24"/>
          <w:szCs w:val="24"/>
          <w:lang w:val="hr-HR"/>
        </w:rPr>
        <w:t>v</w:t>
      </w:r>
      <w:r w:rsidR="00CE1485" w:rsidRPr="00045516">
        <w:rPr>
          <w:rFonts w:ascii="Times New Roman" w:hAnsi="Times New Roman" w:cs="Times New Roman"/>
          <w:sz w:val="24"/>
          <w:szCs w:val="24"/>
          <w:lang w:val="hr-HR"/>
        </w:rPr>
        <w:t>ni sud pravilno kreće u razvijanje logike diskriminacije</w:t>
      </w:r>
      <w:r w:rsidR="002C313B" w:rsidRPr="00045516">
        <w:rPr>
          <w:rFonts w:ascii="Times New Roman" w:hAnsi="Times New Roman" w:cs="Times New Roman"/>
          <w:sz w:val="24"/>
          <w:szCs w:val="24"/>
          <w:lang w:val="hr-HR"/>
        </w:rPr>
        <w:t>,</w:t>
      </w:r>
      <w:r w:rsidR="00CE1485" w:rsidRPr="00045516">
        <w:rPr>
          <w:rFonts w:ascii="Times New Roman" w:hAnsi="Times New Roman" w:cs="Times New Roman"/>
          <w:sz w:val="24"/>
          <w:szCs w:val="24"/>
          <w:lang w:val="hr-HR"/>
        </w:rPr>
        <w:t xml:space="preserve"> koja je isključivanje</w:t>
      </w:r>
      <w:r w:rsidR="006979F3" w:rsidRPr="00045516">
        <w:rPr>
          <w:rFonts w:ascii="Times New Roman" w:hAnsi="Times New Roman" w:cs="Times New Roman"/>
          <w:sz w:val="24"/>
          <w:szCs w:val="24"/>
          <w:lang w:val="hr-HR"/>
        </w:rPr>
        <w:t xml:space="preserve"> ili davanje prednosti </w:t>
      </w:r>
      <w:r w:rsidR="002C313B" w:rsidRPr="00045516">
        <w:rPr>
          <w:rFonts w:ascii="Times New Roman" w:hAnsi="Times New Roman" w:cs="Times New Roman"/>
          <w:sz w:val="24"/>
          <w:szCs w:val="24"/>
          <w:lang w:val="hr-HR"/>
        </w:rPr>
        <w:t>bazirano</w:t>
      </w:r>
      <w:r w:rsidR="006979F3" w:rsidRPr="00045516">
        <w:rPr>
          <w:rFonts w:ascii="Times New Roman" w:hAnsi="Times New Roman" w:cs="Times New Roman"/>
          <w:sz w:val="24"/>
          <w:szCs w:val="24"/>
          <w:lang w:val="hr-HR"/>
        </w:rPr>
        <w:t xml:space="preserve"> na stvarnim ili pretpostavljenim osnovama prema bilo kojem licu, a na osnovu, između ostalog, vjere. Dalje, </w:t>
      </w:r>
      <w:r w:rsidR="00DE7E4B" w:rsidRPr="00045516">
        <w:rPr>
          <w:rFonts w:ascii="Times New Roman" w:hAnsi="Times New Roman" w:cs="Times New Roman"/>
          <w:sz w:val="24"/>
          <w:szCs w:val="24"/>
          <w:lang w:val="hr-HR"/>
        </w:rPr>
        <w:t xml:space="preserve">ocjenjuje </w:t>
      </w:r>
      <w:r w:rsidR="00E62FFB">
        <w:rPr>
          <w:rFonts w:ascii="Times New Roman" w:hAnsi="Times New Roman" w:cs="Times New Roman"/>
          <w:sz w:val="24"/>
          <w:szCs w:val="24"/>
          <w:lang w:val="hr-HR"/>
        </w:rPr>
        <w:t xml:space="preserve">Vrhovni sud, </w:t>
      </w:r>
      <w:r w:rsidR="006979F3" w:rsidRPr="00045516">
        <w:rPr>
          <w:rFonts w:ascii="Times New Roman" w:hAnsi="Times New Roman" w:cs="Times New Roman"/>
          <w:sz w:val="24"/>
          <w:szCs w:val="24"/>
          <w:lang w:val="hr-HR"/>
        </w:rPr>
        <w:t xml:space="preserve">pod „isključivanjem se podrazumijeva da je određenoj grupi onemogućen pristup određenim pravima i </w:t>
      </w:r>
      <w:r w:rsidR="00A530CE" w:rsidRPr="00045516">
        <w:rPr>
          <w:rFonts w:ascii="Times New Roman" w:hAnsi="Times New Roman" w:cs="Times New Roman"/>
          <w:sz w:val="24"/>
          <w:szCs w:val="24"/>
          <w:lang w:val="hr-HR"/>
        </w:rPr>
        <w:t>slobodama</w:t>
      </w:r>
      <w:r w:rsidR="006979F3" w:rsidRPr="00045516">
        <w:rPr>
          <w:rFonts w:ascii="Times New Roman" w:hAnsi="Times New Roman" w:cs="Times New Roman"/>
          <w:sz w:val="24"/>
          <w:szCs w:val="24"/>
          <w:lang w:val="hr-HR"/>
        </w:rPr>
        <w:t xml:space="preserve">, a drugim </w:t>
      </w:r>
      <w:r w:rsidR="00A530CE" w:rsidRPr="00045516">
        <w:rPr>
          <w:rFonts w:ascii="Times New Roman" w:hAnsi="Times New Roman" w:cs="Times New Roman"/>
          <w:sz w:val="24"/>
          <w:szCs w:val="24"/>
          <w:lang w:val="hr-HR"/>
        </w:rPr>
        <w:t>nije,</w:t>
      </w:r>
      <w:r w:rsidR="006979F3" w:rsidRPr="00045516">
        <w:rPr>
          <w:rFonts w:ascii="Times New Roman" w:hAnsi="Times New Roman" w:cs="Times New Roman"/>
          <w:sz w:val="24"/>
          <w:szCs w:val="24"/>
          <w:lang w:val="hr-HR"/>
        </w:rPr>
        <w:t xml:space="preserve"> ograničavanje znači da je određenoj grupi osoba</w:t>
      </w:r>
      <w:r w:rsidR="00A530CE" w:rsidRPr="00045516">
        <w:rPr>
          <w:rFonts w:ascii="Times New Roman" w:hAnsi="Times New Roman" w:cs="Times New Roman"/>
          <w:sz w:val="24"/>
          <w:szCs w:val="24"/>
          <w:lang w:val="hr-HR"/>
        </w:rPr>
        <w:t>,</w:t>
      </w:r>
      <w:r w:rsidR="006979F3" w:rsidRPr="00045516">
        <w:rPr>
          <w:rFonts w:ascii="Times New Roman" w:hAnsi="Times New Roman" w:cs="Times New Roman"/>
          <w:sz w:val="24"/>
          <w:szCs w:val="24"/>
          <w:lang w:val="hr-HR"/>
        </w:rPr>
        <w:t xml:space="preserve"> zbog </w:t>
      </w:r>
      <w:r w:rsidR="00A530CE" w:rsidRPr="00045516">
        <w:rPr>
          <w:rFonts w:ascii="Times New Roman" w:hAnsi="Times New Roman" w:cs="Times New Roman"/>
          <w:sz w:val="24"/>
          <w:szCs w:val="24"/>
          <w:lang w:val="hr-HR"/>
        </w:rPr>
        <w:t>njihovih</w:t>
      </w:r>
      <w:r w:rsidR="006979F3" w:rsidRPr="00045516">
        <w:rPr>
          <w:rFonts w:ascii="Times New Roman" w:hAnsi="Times New Roman" w:cs="Times New Roman"/>
          <w:sz w:val="24"/>
          <w:szCs w:val="24"/>
          <w:lang w:val="hr-HR"/>
        </w:rPr>
        <w:t xml:space="preserve"> karakteristika, uživanje određenih prava</w:t>
      </w:r>
      <w:r w:rsidR="00D677C8" w:rsidRPr="00045516">
        <w:rPr>
          <w:rFonts w:ascii="Times New Roman" w:hAnsi="Times New Roman" w:cs="Times New Roman"/>
          <w:sz w:val="24"/>
          <w:szCs w:val="24"/>
          <w:lang w:val="hr-HR"/>
        </w:rPr>
        <w:t xml:space="preserve"> </w:t>
      </w:r>
      <w:r w:rsidR="006979F3" w:rsidRPr="00045516">
        <w:rPr>
          <w:rFonts w:ascii="Times New Roman" w:hAnsi="Times New Roman" w:cs="Times New Roman"/>
          <w:sz w:val="24"/>
          <w:szCs w:val="24"/>
          <w:lang w:val="hr-HR"/>
        </w:rPr>
        <w:t xml:space="preserve">i sloboda omogućeno, ali sa ograničenjem, ne u istoj mjeri kao ostalima, dok davanje prednosti </w:t>
      </w:r>
      <w:r w:rsidR="00836813" w:rsidRPr="00045516">
        <w:rPr>
          <w:rFonts w:ascii="Times New Roman" w:hAnsi="Times New Roman" w:cs="Times New Roman"/>
          <w:sz w:val="24"/>
          <w:szCs w:val="24"/>
          <w:lang w:val="hr-HR"/>
        </w:rPr>
        <w:t xml:space="preserve">je </w:t>
      </w:r>
      <w:r w:rsidR="006979F3" w:rsidRPr="00045516">
        <w:rPr>
          <w:rFonts w:ascii="Times New Roman" w:hAnsi="Times New Roman" w:cs="Times New Roman"/>
          <w:sz w:val="24"/>
          <w:szCs w:val="24"/>
          <w:lang w:val="hr-HR"/>
        </w:rPr>
        <w:t>situacija u kojoj je jedna grupa u povlašteno</w:t>
      </w:r>
      <w:r w:rsidR="00A530CE" w:rsidRPr="00045516">
        <w:rPr>
          <w:rFonts w:ascii="Times New Roman" w:hAnsi="Times New Roman" w:cs="Times New Roman"/>
          <w:sz w:val="24"/>
          <w:szCs w:val="24"/>
          <w:lang w:val="hr-HR"/>
        </w:rPr>
        <w:t>j poziciji</w:t>
      </w:r>
      <w:r w:rsidR="006979F3" w:rsidRPr="00045516">
        <w:rPr>
          <w:rFonts w:ascii="Times New Roman" w:hAnsi="Times New Roman" w:cs="Times New Roman"/>
          <w:sz w:val="24"/>
          <w:szCs w:val="24"/>
          <w:lang w:val="hr-HR"/>
        </w:rPr>
        <w:t>, iako za to nema zakonskih uvjeta. Osnovni elementi diskriminacije su različit</w:t>
      </w:r>
      <w:r w:rsidR="00836813" w:rsidRPr="00045516">
        <w:rPr>
          <w:rFonts w:ascii="Times New Roman" w:hAnsi="Times New Roman" w:cs="Times New Roman"/>
          <w:sz w:val="24"/>
          <w:szCs w:val="24"/>
          <w:lang w:val="hr-HR"/>
        </w:rPr>
        <w:t>i</w:t>
      </w:r>
      <w:r w:rsidR="006979F3" w:rsidRPr="00045516">
        <w:rPr>
          <w:rFonts w:ascii="Times New Roman" w:hAnsi="Times New Roman" w:cs="Times New Roman"/>
          <w:sz w:val="24"/>
          <w:szCs w:val="24"/>
          <w:lang w:val="hr-HR"/>
        </w:rPr>
        <w:t xml:space="preserve"> i nepovoljan tret</w:t>
      </w:r>
      <w:r w:rsidR="00D677C8" w:rsidRPr="00045516">
        <w:rPr>
          <w:rFonts w:ascii="Times New Roman" w:hAnsi="Times New Roman" w:cs="Times New Roman"/>
          <w:sz w:val="24"/>
          <w:szCs w:val="24"/>
          <w:lang w:val="hr-HR"/>
        </w:rPr>
        <w:t>m</w:t>
      </w:r>
      <w:r w:rsidR="006979F3" w:rsidRPr="00045516">
        <w:rPr>
          <w:rFonts w:ascii="Times New Roman" w:hAnsi="Times New Roman" w:cs="Times New Roman"/>
          <w:sz w:val="24"/>
          <w:szCs w:val="24"/>
          <w:lang w:val="hr-HR"/>
        </w:rPr>
        <w:t>a</w:t>
      </w:r>
      <w:r w:rsidR="00D677C8" w:rsidRPr="00045516">
        <w:rPr>
          <w:rFonts w:ascii="Times New Roman" w:hAnsi="Times New Roman" w:cs="Times New Roman"/>
          <w:sz w:val="24"/>
          <w:szCs w:val="24"/>
          <w:lang w:val="hr-HR"/>
        </w:rPr>
        <w:t>n</w:t>
      </w:r>
      <w:r w:rsidR="006979F3" w:rsidRPr="00045516">
        <w:rPr>
          <w:rFonts w:ascii="Times New Roman" w:hAnsi="Times New Roman" w:cs="Times New Roman"/>
          <w:sz w:val="24"/>
          <w:szCs w:val="24"/>
          <w:lang w:val="hr-HR"/>
        </w:rPr>
        <w:t xml:space="preserve"> pojedinca koji je rezulta</w:t>
      </w:r>
      <w:r w:rsidR="00D677C8" w:rsidRPr="00045516">
        <w:rPr>
          <w:rFonts w:ascii="Times New Roman" w:hAnsi="Times New Roman" w:cs="Times New Roman"/>
          <w:sz w:val="24"/>
          <w:szCs w:val="24"/>
          <w:lang w:val="hr-HR"/>
        </w:rPr>
        <w:t>t državnih mjera kojim se zaht</w:t>
      </w:r>
      <w:r w:rsidR="006979F3" w:rsidRPr="00045516">
        <w:rPr>
          <w:rFonts w:ascii="Times New Roman" w:hAnsi="Times New Roman" w:cs="Times New Roman"/>
          <w:sz w:val="24"/>
          <w:szCs w:val="24"/>
          <w:lang w:val="hr-HR"/>
        </w:rPr>
        <w:t>jeva</w:t>
      </w:r>
      <w:r w:rsidR="00D677C8" w:rsidRPr="00045516">
        <w:rPr>
          <w:rFonts w:ascii="Times New Roman" w:hAnsi="Times New Roman" w:cs="Times New Roman"/>
          <w:sz w:val="24"/>
          <w:szCs w:val="24"/>
          <w:lang w:val="hr-HR"/>
        </w:rPr>
        <w:t xml:space="preserve"> (</w:t>
      </w:r>
      <w:r w:rsidR="00D677C8" w:rsidRPr="00045516">
        <w:rPr>
          <w:rFonts w:ascii="Times New Roman" w:hAnsi="Times New Roman" w:cs="Times New Roman"/>
          <w:i/>
          <w:sz w:val="24"/>
          <w:szCs w:val="24"/>
          <w:lang w:val="hr-HR"/>
        </w:rPr>
        <w:t>sic</w:t>
      </w:r>
      <w:r w:rsidR="00D677C8" w:rsidRPr="00045516">
        <w:rPr>
          <w:rFonts w:ascii="Times New Roman" w:hAnsi="Times New Roman" w:cs="Times New Roman"/>
          <w:sz w:val="24"/>
          <w:szCs w:val="24"/>
          <w:lang w:val="hr-HR"/>
        </w:rPr>
        <w:t>)</w:t>
      </w:r>
      <w:r w:rsidR="006979F3" w:rsidRPr="00045516">
        <w:rPr>
          <w:rFonts w:ascii="Times New Roman" w:hAnsi="Times New Roman" w:cs="Times New Roman"/>
          <w:sz w:val="24"/>
          <w:szCs w:val="24"/>
          <w:lang w:val="hr-HR"/>
        </w:rPr>
        <w:t xml:space="preserve"> određeno pojašnjenje, nameću ili negiraju određene kvalifikacije, daju ili negiraju mogućnosti ili uporednih grupa osoba koje su u istoj ili sličnoj situaciji tretirane povoljnije, odnosno poređ</w:t>
      </w:r>
      <w:r w:rsidR="00B70917" w:rsidRPr="00045516">
        <w:rPr>
          <w:rFonts w:ascii="Times New Roman" w:hAnsi="Times New Roman" w:cs="Times New Roman"/>
          <w:sz w:val="24"/>
          <w:szCs w:val="24"/>
          <w:lang w:val="hr-HR"/>
        </w:rPr>
        <w:t>e</w:t>
      </w:r>
      <w:r w:rsidR="006979F3" w:rsidRPr="00045516">
        <w:rPr>
          <w:rFonts w:ascii="Times New Roman" w:hAnsi="Times New Roman" w:cs="Times New Roman"/>
          <w:sz w:val="24"/>
          <w:szCs w:val="24"/>
          <w:lang w:val="hr-HR"/>
        </w:rPr>
        <w:t>nje sa drugim osobama u istoj ili sličnoj situaciji, a koja je znatno povoljnija za te osobe spram onoga što uživa diskriminirani. Dakle, da bi se dokazala diskriminacija, odnosno njen nejednak tret</w:t>
      </w:r>
      <w:r w:rsidR="00D677C8" w:rsidRPr="00045516">
        <w:rPr>
          <w:rFonts w:ascii="Times New Roman" w:hAnsi="Times New Roman" w:cs="Times New Roman"/>
          <w:sz w:val="24"/>
          <w:szCs w:val="24"/>
          <w:lang w:val="hr-HR"/>
        </w:rPr>
        <w:t>m</w:t>
      </w:r>
      <w:r w:rsidR="006979F3" w:rsidRPr="00045516">
        <w:rPr>
          <w:rFonts w:ascii="Times New Roman" w:hAnsi="Times New Roman" w:cs="Times New Roman"/>
          <w:sz w:val="24"/>
          <w:szCs w:val="24"/>
          <w:lang w:val="hr-HR"/>
        </w:rPr>
        <w:t>a</w:t>
      </w:r>
      <w:r w:rsidR="00D677C8" w:rsidRPr="00045516">
        <w:rPr>
          <w:rFonts w:ascii="Times New Roman" w:hAnsi="Times New Roman" w:cs="Times New Roman"/>
          <w:sz w:val="24"/>
          <w:szCs w:val="24"/>
          <w:lang w:val="hr-HR"/>
        </w:rPr>
        <w:t>n</w:t>
      </w:r>
      <w:r w:rsidR="006979F3" w:rsidRPr="00045516">
        <w:rPr>
          <w:rFonts w:ascii="Times New Roman" w:hAnsi="Times New Roman" w:cs="Times New Roman"/>
          <w:sz w:val="24"/>
          <w:szCs w:val="24"/>
          <w:lang w:val="hr-HR"/>
        </w:rPr>
        <w:t>, potrebno je da postoji mogućnost poređenja.“</w:t>
      </w:r>
    </w:p>
    <w:p w14:paraId="531366C2" w14:textId="77777777" w:rsidR="00D677C8" w:rsidRPr="00045516" w:rsidRDefault="00D677C8" w:rsidP="00E47D2E">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Prije svega, moram da naglasim da je </w:t>
      </w:r>
      <w:r w:rsidR="00F6631F" w:rsidRPr="00045516">
        <w:rPr>
          <w:rFonts w:ascii="Times New Roman" w:hAnsi="Times New Roman" w:cs="Times New Roman"/>
          <w:sz w:val="24"/>
          <w:szCs w:val="24"/>
          <w:lang w:val="hr-HR"/>
        </w:rPr>
        <w:t xml:space="preserve">činjenica da je dozvoljeno </w:t>
      </w:r>
      <w:r w:rsidRPr="00045516">
        <w:rPr>
          <w:rFonts w:ascii="Times New Roman" w:hAnsi="Times New Roman" w:cs="Times New Roman"/>
          <w:sz w:val="24"/>
          <w:szCs w:val="24"/>
          <w:lang w:val="hr-HR"/>
        </w:rPr>
        <w:t xml:space="preserve">da presuda sa očiglednim pravopisnim i gramatičkim greškama izađe iz najvišeg suda u entitetu zaista </w:t>
      </w:r>
      <w:r w:rsidR="00A530CE" w:rsidRPr="00045516">
        <w:rPr>
          <w:rFonts w:ascii="Times New Roman" w:hAnsi="Times New Roman" w:cs="Times New Roman"/>
          <w:sz w:val="24"/>
          <w:szCs w:val="24"/>
          <w:lang w:val="hr-HR"/>
        </w:rPr>
        <w:t>zabrinjavajuć</w:t>
      </w:r>
      <w:r w:rsidR="00F6631F" w:rsidRPr="00045516">
        <w:rPr>
          <w:rFonts w:ascii="Times New Roman" w:hAnsi="Times New Roman" w:cs="Times New Roman"/>
          <w:sz w:val="24"/>
          <w:szCs w:val="24"/>
          <w:lang w:val="hr-HR"/>
        </w:rPr>
        <w:t>a</w:t>
      </w:r>
      <w:r w:rsidRPr="00045516">
        <w:rPr>
          <w:rFonts w:ascii="Times New Roman" w:hAnsi="Times New Roman" w:cs="Times New Roman"/>
          <w:sz w:val="24"/>
          <w:szCs w:val="24"/>
          <w:lang w:val="hr-HR"/>
        </w:rPr>
        <w:t>. No, na stranu upitan pravopis i gramatika, sam sadržaj poruke koju je Vrhovni sud poslao pod devizom „značaja za pravilnu primjenu prava u drugim slučajevima“ i od „uticaja za formiranje pravnog mišljenja“ koristi veoma upitnu logiku.</w:t>
      </w:r>
    </w:p>
    <w:p w14:paraId="2A5A0542" w14:textId="77777777" w:rsidR="001737AD" w:rsidRPr="00045516" w:rsidRDefault="00D677C8" w:rsidP="00E47D2E">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Naime, slijedeći gore</w:t>
      </w:r>
      <w:r w:rsidR="00B70917"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opisan</w:t>
      </w:r>
      <w:r w:rsidR="00D14ABB" w:rsidRPr="00045516">
        <w:rPr>
          <w:rFonts w:ascii="Times New Roman" w:hAnsi="Times New Roman" w:cs="Times New Roman"/>
          <w:sz w:val="24"/>
          <w:szCs w:val="24"/>
          <w:lang w:val="hr-HR"/>
        </w:rPr>
        <w:t>i</w:t>
      </w:r>
      <w:r w:rsidR="00631847"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pristup</w:t>
      </w:r>
      <w:r w:rsidR="00631847" w:rsidRPr="00045516">
        <w:rPr>
          <w:rFonts w:ascii="Times New Roman" w:hAnsi="Times New Roman" w:cs="Times New Roman"/>
          <w:sz w:val="24"/>
          <w:szCs w:val="24"/>
          <w:lang w:val="hr-HR"/>
        </w:rPr>
        <w:t xml:space="preserve"> direktno</w:t>
      </w:r>
      <w:r w:rsidRPr="00045516">
        <w:rPr>
          <w:rFonts w:ascii="Times New Roman" w:hAnsi="Times New Roman" w:cs="Times New Roman"/>
          <w:sz w:val="24"/>
          <w:szCs w:val="24"/>
          <w:lang w:val="hr-HR"/>
        </w:rPr>
        <w:t>m</w:t>
      </w:r>
      <w:r w:rsidR="00631847" w:rsidRPr="00045516">
        <w:rPr>
          <w:rFonts w:ascii="Times New Roman" w:hAnsi="Times New Roman" w:cs="Times New Roman"/>
          <w:sz w:val="24"/>
          <w:szCs w:val="24"/>
          <w:lang w:val="hr-HR"/>
        </w:rPr>
        <w:t xml:space="preserve"> dokaz</w:t>
      </w:r>
      <w:r w:rsidRPr="00045516">
        <w:rPr>
          <w:rFonts w:ascii="Times New Roman" w:hAnsi="Times New Roman" w:cs="Times New Roman"/>
          <w:sz w:val="24"/>
          <w:szCs w:val="24"/>
          <w:lang w:val="hr-HR"/>
        </w:rPr>
        <w:t>ivanju</w:t>
      </w:r>
      <w:r w:rsidR="00631847" w:rsidRPr="00045516">
        <w:rPr>
          <w:rFonts w:ascii="Times New Roman" w:hAnsi="Times New Roman" w:cs="Times New Roman"/>
          <w:sz w:val="24"/>
          <w:szCs w:val="24"/>
          <w:lang w:val="hr-HR"/>
        </w:rPr>
        <w:t xml:space="preserve"> diskriminacije</w:t>
      </w:r>
      <w:r w:rsidR="00AF28AD" w:rsidRPr="00045516">
        <w:rPr>
          <w:rFonts w:ascii="Times New Roman" w:hAnsi="Times New Roman" w:cs="Times New Roman"/>
          <w:sz w:val="24"/>
          <w:szCs w:val="24"/>
          <w:lang w:val="hr-HR"/>
        </w:rPr>
        <w:t>,</w:t>
      </w:r>
      <w:r w:rsidR="00631847" w:rsidRPr="00045516">
        <w:rPr>
          <w:rFonts w:ascii="Times New Roman" w:hAnsi="Times New Roman" w:cs="Times New Roman"/>
          <w:sz w:val="24"/>
          <w:szCs w:val="24"/>
          <w:lang w:val="hr-HR"/>
        </w:rPr>
        <w:t xml:space="preserve"> </w:t>
      </w:r>
      <w:r w:rsidR="00CE1485" w:rsidRPr="00045516">
        <w:rPr>
          <w:rFonts w:ascii="Times New Roman" w:hAnsi="Times New Roman" w:cs="Times New Roman"/>
          <w:sz w:val="24"/>
          <w:szCs w:val="24"/>
          <w:lang w:val="hr-HR"/>
        </w:rPr>
        <w:t>dalo bi se zaključit</w:t>
      </w:r>
      <w:r w:rsidRPr="00045516">
        <w:rPr>
          <w:rFonts w:ascii="Times New Roman" w:hAnsi="Times New Roman" w:cs="Times New Roman"/>
          <w:sz w:val="24"/>
          <w:szCs w:val="24"/>
          <w:lang w:val="hr-HR"/>
        </w:rPr>
        <w:t>i da javna izjava načelnika O</w:t>
      </w:r>
      <w:r w:rsidR="00CE1485" w:rsidRPr="00045516">
        <w:rPr>
          <w:rFonts w:ascii="Times New Roman" w:hAnsi="Times New Roman" w:cs="Times New Roman"/>
          <w:sz w:val="24"/>
          <w:szCs w:val="24"/>
          <w:lang w:val="hr-HR"/>
        </w:rPr>
        <w:t>pštine</w:t>
      </w:r>
      <w:r w:rsidRPr="00045516">
        <w:rPr>
          <w:rFonts w:ascii="Times New Roman" w:hAnsi="Times New Roman" w:cs="Times New Roman"/>
          <w:sz w:val="24"/>
          <w:szCs w:val="24"/>
          <w:lang w:val="hr-HR"/>
        </w:rPr>
        <w:t xml:space="preserve"> Radovana Markovića u emisiji „Crta“ državn</w:t>
      </w:r>
      <w:r w:rsidR="00F54CE0" w:rsidRPr="00045516">
        <w:rPr>
          <w:rFonts w:ascii="Times New Roman" w:hAnsi="Times New Roman" w:cs="Times New Roman"/>
          <w:sz w:val="24"/>
          <w:szCs w:val="24"/>
          <w:lang w:val="hr-HR"/>
        </w:rPr>
        <w:t>e televizije</w:t>
      </w:r>
      <w:r w:rsidR="00D14ABB" w:rsidRPr="00045516">
        <w:rPr>
          <w:rFonts w:ascii="Times New Roman" w:hAnsi="Times New Roman" w:cs="Times New Roman"/>
          <w:sz w:val="24"/>
          <w:szCs w:val="24"/>
          <w:lang w:val="hr-HR"/>
        </w:rPr>
        <w:t xml:space="preserve"> od</w:t>
      </w:r>
      <w:r w:rsidRPr="00045516">
        <w:rPr>
          <w:rFonts w:ascii="Times New Roman" w:hAnsi="Times New Roman" w:cs="Times New Roman"/>
          <w:sz w:val="24"/>
          <w:szCs w:val="24"/>
          <w:lang w:val="hr-HR"/>
        </w:rPr>
        <w:t xml:space="preserve"> 28. marta 2011.</w:t>
      </w:r>
      <w:r w:rsidR="00DE7E4B" w:rsidRPr="00045516">
        <w:rPr>
          <w:rFonts w:ascii="Times New Roman" w:hAnsi="Times New Roman" w:cs="Times New Roman"/>
          <w:sz w:val="24"/>
          <w:szCs w:val="24"/>
          <w:lang w:val="hr-HR"/>
        </w:rPr>
        <w:t xml:space="preserve"> godine</w:t>
      </w:r>
      <w:r w:rsidRPr="00045516">
        <w:rPr>
          <w:rFonts w:ascii="Times New Roman" w:hAnsi="Times New Roman" w:cs="Times New Roman"/>
          <w:sz w:val="24"/>
          <w:szCs w:val="24"/>
          <w:lang w:val="hr-HR"/>
        </w:rPr>
        <w:t>, u kojoj je dotični izjavio kako ga „smeta odora tužiteljice, odora časne sestre, [te da bi] imenovanje tužiteljice za ravnatelja vrtića [bilo] prihvatljivo samo ukoliko bi otac Savo, monah manastira Vrba</w:t>
      </w:r>
      <w:r w:rsidR="00EA2BAB" w:rsidRPr="00045516">
        <w:rPr>
          <w:rFonts w:ascii="Times New Roman" w:hAnsi="Times New Roman" w:cs="Times New Roman"/>
          <w:sz w:val="24"/>
          <w:szCs w:val="24"/>
          <w:lang w:val="hr-HR"/>
        </w:rPr>
        <w:t>,</w:t>
      </w:r>
      <w:r w:rsidRPr="00045516">
        <w:rPr>
          <w:rFonts w:ascii="Times New Roman" w:hAnsi="Times New Roman" w:cs="Times New Roman"/>
          <w:sz w:val="24"/>
          <w:szCs w:val="24"/>
          <w:lang w:val="hr-HR"/>
        </w:rPr>
        <w:t xml:space="preserve"> bio direktor škole“</w:t>
      </w:r>
      <w:r w:rsidR="00EA2BAB" w:rsidRPr="00045516">
        <w:rPr>
          <w:rFonts w:ascii="Times New Roman" w:hAnsi="Times New Roman" w:cs="Times New Roman"/>
          <w:sz w:val="24"/>
          <w:szCs w:val="24"/>
          <w:lang w:val="hr-HR"/>
        </w:rPr>
        <w:t>,</w:t>
      </w:r>
      <w:r w:rsidR="00CE1485"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nije dokaz.</w:t>
      </w:r>
      <w:r w:rsidR="00A57DF8" w:rsidRPr="00045516">
        <w:rPr>
          <w:rFonts w:ascii="Times New Roman" w:hAnsi="Times New Roman" w:cs="Times New Roman"/>
          <w:sz w:val="24"/>
          <w:szCs w:val="24"/>
          <w:lang w:val="hr-HR"/>
        </w:rPr>
        <w:t xml:space="preserve"> </w:t>
      </w:r>
    </w:p>
    <w:p w14:paraId="5A887437" w14:textId="77777777" w:rsidR="00AF28AD" w:rsidRPr="00045516" w:rsidRDefault="00A57DF8" w:rsidP="00E47D2E">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I to je </w:t>
      </w:r>
      <w:r w:rsidR="00F6631F" w:rsidRPr="00045516">
        <w:rPr>
          <w:rFonts w:ascii="Times New Roman" w:hAnsi="Times New Roman" w:cs="Times New Roman"/>
          <w:sz w:val="24"/>
          <w:szCs w:val="24"/>
          <w:lang w:val="hr-HR"/>
        </w:rPr>
        <w:t>propust u argumentaciji Vrhovnog suda Federacije BiH</w:t>
      </w:r>
      <w:r w:rsidRPr="00045516">
        <w:rPr>
          <w:rFonts w:ascii="Times New Roman" w:hAnsi="Times New Roman" w:cs="Times New Roman"/>
          <w:sz w:val="24"/>
          <w:szCs w:val="24"/>
          <w:lang w:val="hr-HR"/>
        </w:rPr>
        <w:t xml:space="preserve"> koji treba da zabrine svakog ko bi mogao da se suoči sa diskriminacijom u Bosni i Hercegovini</w:t>
      </w:r>
      <w:r w:rsidR="00F6631F" w:rsidRPr="00045516">
        <w:rPr>
          <w:rFonts w:ascii="Times New Roman" w:hAnsi="Times New Roman" w:cs="Times New Roman"/>
          <w:sz w:val="24"/>
          <w:szCs w:val="24"/>
          <w:lang w:val="hr-HR"/>
        </w:rPr>
        <w:t xml:space="preserve"> </w:t>
      </w:r>
      <w:r w:rsidR="00EA2BAB" w:rsidRPr="00045516">
        <w:rPr>
          <w:rFonts w:ascii="Times New Roman" w:hAnsi="Times New Roman" w:cs="Times New Roman"/>
          <w:sz w:val="24"/>
          <w:szCs w:val="24"/>
          <w:lang w:val="hr-HR"/>
        </w:rPr>
        <w:t>‒</w:t>
      </w:r>
      <w:r w:rsidR="00F6631F" w:rsidRPr="00045516">
        <w:rPr>
          <w:rFonts w:ascii="Times New Roman" w:hAnsi="Times New Roman" w:cs="Times New Roman"/>
          <w:sz w:val="24"/>
          <w:szCs w:val="24"/>
          <w:lang w:val="hr-HR"/>
        </w:rPr>
        <w:t xml:space="preserve"> d</w:t>
      </w:r>
      <w:r w:rsidRPr="00045516">
        <w:rPr>
          <w:rFonts w:ascii="Times New Roman" w:hAnsi="Times New Roman" w:cs="Times New Roman"/>
          <w:sz w:val="24"/>
          <w:szCs w:val="24"/>
          <w:lang w:val="hr-HR"/>
        </w:rPr>
        <w:t xml:space="preserve">akle, svakog bosanskohercegovačkog građanina. Sporna izjava je data za televiziju, u javno emitovanom programu. Zabilježena je i dostavljena sudu. Nije osporena od tužene </w:t>
      </w:r>
      <w:r w:rsidR="00EA2BAB" w:rsidRPr="00045516">
        <w:rPr>
          <w:rFonts w:ascii="Times New Roman" w:hAnsi="Times New Roman" w:cs="Times New Roman"/>
          <w:sz w:val="24"/>
          <w:szCs w:val="24"/>
          <w:lang w:val="hr-HR"/>
        </w:rPr>
        <w:t>o</w:t>
      </w:r>
      <w:r w:rsidRPr="00045516">
        <w:rPr>
          <w:rFonts w:ascii="Times New Roman" w:hAnsi="Times New Roman" w:cs="Times New Roman"/>
          <w:sz w:val="24"/>
          <w:szCs w:val="24"/>
          <w:lang w:val="hr-HR"/>
        </w:rPr>
        <w:t xml:space="preserve">pštine koju je dotični predstavljao u emisiji. Nije osporena </w:t>
      </w:r>
      <w:r w:rsidR="00EA2BAB" w:rsidRPr="00045516">
        <w:rPr>
          <w:rFonts w:ascii="Times New Roman" w:hAnsi="Times New Roman" w:cs="Times New Roman"/>
          <w:sz w:val="24"/>
          <w:szCs w:val="24"/>
          <w:lang w:val="hr-HR"/>
        </w:rPr>
        <w:t xml:space="preserve">ni </w:t>
      </w:r>
      <w:r w:rsidRPr="00045516">
        <w:rPr>
          <w:rFonts w:ascii="Times New Roman" w:hAnsi="Times New Roman" w:cs="Times New Roman"/>
          <w:sz w:val="24"/>
          <w:szCs w:val="24"/>
          <w:lang w:val="hr-HR"/>
        </w:rPr>
        <w:t xml:space="preserve">od suda koji ju je ocjenjivao. </w:t>
      </w:r>
      <w:r w:rsidR="00D14ABB" w:rsidRPr="00045516">
        <w:rPr>
          <w:rFonts w:ascii="Times New Roman" w:hAnsi="Times New Roman" w:cs="Times New Roman"/>
          <w:sz w:val="24"/>
          <w:szCs w:val="24"/>
          <w:lang w:val="hr-HR"/>
        </w:rPr>
        <w:t>Dakle, izjava koja ukazuj</w:t>
      </w:r>
      <w:r w:rsidRPr="00045516">
        <w:rPr>
          <w:rFonts w:ascii="Times New Roman" w:hAnsi="Times New Roman" w:cs="Times New Roman"/>
          <w:sz w:val="24"/>
          <w:szCs w:val="24"/>
          <w:lang w:val="hr-HR"/>
        </w:rPr>
        <w:t xml:space="preserve">e na to da je odbijanje prijave jedinog kandidata za radno mjesto, koji pri tome zadovoljava sve uslove konkursa, bilo zasnovano isključivo na vjerskoj pripadnosti dotičnog kandidata je, bespogovorno, </w:t>
      </w:r>
      <w:r w:rsidR="00E563C7" w:rsidRPr="00045516">
        <w:rPr>
          <w:rFonts w:ascii="Times New Roman" w:hAnsi="Times New Roman" w:cs="Times New Roman"/>
          <w:sz w:val="24"/>
          <w:szCs w:val="24"/>
          <w:lang w:val="hr-HR"/>
        </w:rPr>
        <w:t>neposredan</w:t>
      </w:r>
      <w:r w:rsidRPr="00045516">
        <w:rPr>
          <w:rFonts w:ascii="Times New Roman" w:hAnsi="Times New Roman" w:cs="Times New Roman"/>
          <w:sz w:val="24"/>
          <w:szCs w:val="24"/>
          <w:lang w:val="hr-HR"/>
        </w:rPr>
        <w:t xml:space="preserve"> dokaz. </w:t>
      </w:r>
      <w:r w:rsidR="00072041" w:rsidRPr="00045516">
        <w:rPr>
          <w:rFonts w:ascii="Times New Roman" w:hAnsi="Times New Roman" w:cs="Times New Roman"/>
          <w:sz w:val="24"/>
          <w:szCs w:val="24"/>
          <w:lang w:val="hr-HR"/>
        </w:rPr>
        <w:t>Ostalo je, doduše, sporno da li je načelnik Marković vidio problem u samoj činjenici da je jedini kandidat redovnica</w:t>
      </w:r>
      <w:r w:rsidR="007017B8" w:rsidRPr="00045516">
        <w:rPr>
          <w:rFonts w:ascii="Times New Roman" w:hAnsi="Times New Roman" w:cs="Times New Roman"/>
          <w:sz w:val="24"/>
          <w:szCs w:val="24"/>
          <w:lang w:val="hr-HR"/>
        </w:rPr>
        <w:t xml:space="preserve"> ili pak u činjenici da jedini kandidat katolička redovnica </w:t>
      </w:r>
      <w:r w:rsidR="005A0155" w:rsidRPr="00045516">
        <w:rPr>
          <w:rFonts w:ascii="Times New Roman" w:hAnsi="Times New Roman" w:cs="Times New Roman"/>
          <w:sz w:val="24"/>
          <w:szCs w:val="24"/>
          <w:lang w:val="hr-HR"/>
        </w:rPr>
        <w:t>koja nosi odoru</w:t>
      </w:r>
      <w:r w:rsidR="00072041" w:rsidRPr="00045516">
        <w:rPr>
          <w:rFonts w:ascii="Times New Roman" w:hAnsi="Times New Roman" w:cs="Times New Roman"/>
          <w:sz w:val="24"/>
          <w:szCs w:val="24"/>
          <w:lang w:val="hr-HR"/>
        </w:rPr>
        <w:t xml:space="preserve">. </w:t>
      </w:r>
    </w:p>
    <w:p w14:paraId="3FDF4782" w14:textId="77777777" w:rsidR="008A26AE" w:rsidRPr="00045516" w:rsidRDefault="00A57DF8" w:rsidP="00A76861">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Zašto bi Vrhovni sud išao dalje od </w:t>
      </w:r>
      <w:r w:rsidR="00E563C7" w:rsidRPr="00045516">
        <w:rPr>
          <w:rFonts w:ascii="Times New Roman" w:hAnsi="Times New Roman" w:cs="Times New Roman"/>
          <w:sz w:val="24"/>
          <w:szCs w:val="24"/>
          <w:lang w:val="hr-HR"/>
        </w:rPr>
        <w:t>neposrednog</w:t>
      </w:r>
      <w:r w:rsidRPr="00045516">
        <w:rPr>
          <w:rFonts w:ascii="Times New Roman" w:hAnsi="Times New Roman" w:cs="Times New Roman"/>
          <w:sz w:val="24"/>
          <w:szCs w:val="24"/>
          <w:lang w:val="hr-HR"/>
        </w:rPr>
        <w:t xml:space="preserve"> i nespornog dokaza je dio koji je teško objasniti. Ali, eto, zarad diskusije</w:t>
      </w:r>
      <w:r w:rsidR="00EB48F3" w:rsidRPr="00045516">
        <w:rPr>
          <w:rFonts w:ascii="Times New Roman" w:hAnsi="Times New Roman" w:cs="Times New Roman"/>
          <w:sz w:val="24"/>
          <w:szCs w:val="24"/>
          <w:lang w:val="hr-HR"/>
        </w:rPr>
        <w:t xml:space="preserve">, </w:t>
      </w:r>
      <w:r w:rsidRPr="00045516">
        <w:rPr>
          <w:rFonts w:ascii="Times New Roman" w:hAnsi="Times New Roman" w:cs="Times New Roman"/>
          <w:sz w:val="24"/>
          <w:szCs w:val="24"/>
          <w:lang w:val="hr-HR"/>
        </w:rPr>
        <w:t xml:space="preserve">da </w:t>
      </w:r>
      <w:r w:rsidR="00D00CFA" w:rsidRPr="00045516">
        <w:rPr>
          <w:rFonts w:ascii="Times New Roman" w:hAnsi="Times New Roman" w:cs="Times New Roman"/>
          <w:sz w:val="24"/>
          <w:szCs w:val="24"/>
          <w:lang w:val="hr-HR"/>
        </w:rPr>
        <w:t xml:space="preserve">zamislimo </w:t>
      </w:r>
      <w:r w:rsidRPr="00045516">
        <w:rPr>
          <w:rFonts w:ascii="Times New Roman" w:hAnsi="Times New Roman" w:cs="Times New Roman"/>
          <w:sz w:val="24"/>
          <w:szCs w:val="24"/>
          <w:lang w:val="hr-HR"/>
        </w:rPr>
        <w:t>da izjave nije bilo. Da li je moguće diskriminisati jednu izolovanu osobu</w:t>
      </w:r>
      <w:r w:rsidR="008A26AE" w:rsidRPr="00045516">
        <w:rPr>
          <w:rFonts w:ascii="Times New Roman" w:hAnsi="Times New Roman" w:cs="Times New Roman"/>
          <w:sz w:val="24"/>
          <w:szCs w:val="24"/>
          <w:lang w:val="hr-HR"/>
        </w:rPr>
        <w:t>, bez obzira na njenu očiglednu pripadnost zaštićenoj grupi</w:t>
      </w:r>
      <w:r w:rsidRPr="00045516">
        <w:rPr>
          <w:rFonts w:ascii="Times New Roman" w:hAnsi="Times New Roman" w:cs="Times New Roman"/>
          <w:sz w:val="24"/>
          <w:szCs w:val="24"/>
          <w:lang w:val="hr-HR"/>
        </w:rPr>
        <w:t xml:space="preserve">? </w:t>
      </w:r>
      <w:r w:rsidR="008A26AE" w:rsidRPr="00045516">
        <w:rPr>
          <w:rFonts w:ascii="Times New Roman" w:hAnsi="Times New Roman" w:cs="Times New Roman"/>
          <w:sz w:val="24"/>
          <w:szCs w:val="24"/>
          <w:lang w:val="hr-HR"/>
        </w:rPr>
        <w:t>Po obrazloženju Vrhovnog suda – nije. Dok</w:t>
      </w:r>
      <w:r w:rsidR="00EA2BAB" w:rsidRPr="00045516">
        <w:rPr>
          <w:rFonts w:ascii="Times New Roman" w:hAnsi="Times New Roman" w:cs="Times New Roman"/>
          <w:sz w:val="24"/>
          <w:szCs w:val="24"/>
          <w:lang w:val="hr-HR"/>
        </w:rPr>
        <w:t>le</w:t>
      </w:r>
      <w:r w:rsidR="008A26AE" w:rsidRPr="00045516">
        <w:rPr>
          <w:rFonts w:ascii="Times New Roman" w:hAnsi="Times New Roman" w:cs="Times New Roman"/>
          <w:sz w:val="24"/>
          <w:szCs w:val="24"/>
          <w:lang w:val="hr-HR"/>
        </w:rPr>
        <w:t xml:space="preserve"> god ste jedini kandidat ili dokle god su svi kandidati katolički sveštenici ili redovnice, a možda čak i ako su se prijavili pripadnici raznih zaštićenih grupa: crnci, Romi, Jevreji, homoseksualci ili </w:t>
      </w:r>
      <w:r w:rsidR="001737AD" w:rsidRPr="00045516">
        <w:rPr>
          <w:rFonts w:ascii="Times New Roman" w:hAnsi="Times New Roman" w:cs="Times New Roman"/>
          <w:sz w:val="24"/>
          <w:szCs w:val="24"/>
          <w:lang w:val="hr-HR"/>
        </w:rPr>
        <w:t>lica sa invaliditetom</w:t>
      </w:r>
      <w:r w:rsidR="008A26AE" w:rsidRPr="00045516">
        <w:rPr>
          <w:rFonts w:ascii="Times New Roman" w:hAnsi="Times New Roman" w:cs="Times New Roman"/>
          <w:sz w:val="24"/>
          <w:szCs w:val="24"/>
          <w:lang w:val="hr-HR"/>
        </w:rPr>
        <w:t xml:space="preserve">, Vrhovni </w:t>
      </w:r>
      <w:r w:rsidR="008A26AE" w:rsidRPr="00045516">
        <w:rPr>
          <w:rFonts w:ascii="Times New Roman" w:hAnsi="Times New Roman" w:cs="Times New Roman"/>
          <w:sz w:val="24"/>
          <w:szCs w:val="24"/>
          <w:lang w:val="hr-HR"/>
        </w:rPr>
        <w:lastRenderedPageBreak/>
        <w:t>sud nema sa čime da poredi, pa kaže da nema diskriminacije, jer na kraju</w:t>
      </w:r>
      <w:r w:rsidR="00EA2BAB" w:rsidRPr="00045516">
        <w:rPr>
          <w:rFonts w:ascii="Times New Roman" w:hAnsi="Times New Roman" w:cs="Times New Roman"/>
          <w:sz w:val="24"/>
          <w:szCs w:val="24"/>
          <w:lang w:val="hr-HR"/>
        </w:rPr>
        <w:t>,</w:t>
      </w:r>
      <w:r w:rsidR="008A26AE" w:rsidRPr="00045516">
        <w:rPr>
          <w:rFonts w:ascii="Times New Roman" w:hAnsi="Times New Roman" w:cs="Times New Roman"/>
          <w:sz w:val="24"/>
          <w:szCs w:val="24"/>
          <w:lang w:val="hr-HR"/>
        </w:rPr>
        <w:t xml:space="preserve"> bez razlike – niko od njih nije dobio posao. Bez obzira </w:t>
      </w:r>
      <w:r w:rsidR="00EA2BAB" w:rsidRPr="00045516">
        <w:rPr>
          <w:rFonts w:ascii="Times New Roman" w:hAnsi="Times New Roman" w:cs="Times New Roman"/>
          <w:sz w:val="24"/>
          <w:szCs w:val="24"/>
          <w:lang w:val="hr-HR"/>
        </w:rPr>
        <w:t xml:space="preserve">na to </w:t>
      </w:r>
      <w:r w:rsidR="008A26AE" w:rsidRPr="00045516">
        <w:rPr>
          <w:rFonts w:ascii="Times New Roman" w:hAnsi="Times New Roman" w:cs="Times New Roman"/>
          <w:sz w:val="24"/>
          <w:szCs w:val="24"/>
          <w:lang w:val="hr-HR"/>
        </w:rPr>
        <w:t xml:space="preserve">što </w:t>
      </w:r>
      <w:r w:rsidR="00CB767D" w:rsidRPr="00045516">
        <w:rPr>
          <w:rFonts w:ascii="Times New Roman" w:hAnsi="Times New Roman" w:cs="Times New Roman"/>
          <w:sz w:val="24"/>
          <w:szCs w:val="24"/>
          <w:lang w:val="hr-HR"/>
        </w:rPr>
        <w:t>je</w:t>
      </w:r>
      <w:r w:rsidR="008A26AE" w:rsidRPr="00045516">
        <w:rPr>
          <w:rFonts w:ascii="Times New Roman" w:hAnsi="Times New Roman" w:cs="Times New Roman"/>
          <w:sz w:val="24"/>
          <w:szCs w:val="24"/>
          <w:lang w:val="hr-HR"/>
        </w:rPr>
        <w:t xml:space="preserve"> diskriminacij</w:t>
      </w:r>
      <w:r w:rsidR="00CB767D" w:rsidRPr="00045516">
        <w:rPr>
          <w:rFonts w:ascii="Times New Roman" w:hAnsi="Times New Roman" w:cs="Times New Roman"/>
          <w:sz w:val="24"/>
          <w:szCs w:val="24"/>
          <w:lang w:val="hr-HR"/>
        </w:rPr>
        <w:t>a</w:t>
      </w:r>
      <w:r w:rsidR="008A26AE" w:rsidRPr="00045516">
        <w:rPr>
          <w:rFonts w:ascii="Times New Roman" w:hAnsi="Times New Roman" w:cs="Times New Roman"/>
          <w:sz w:val="24"/>
          <w:szCs w:val="24"/>
          <w:lang w:val="hr-HR"/>
        </w:rPr>
        <w:t xml:space="preserve"> učin</w:t>
      </w:r>
      <w:r w:rsidR="00CB767D" w:rsidRPr="00045516">
        <w:rPr>
          <w:rFonts w:ascii="Times New Roman" w:hAnsi="Times New Roman" w:cs="Times New Roman"/>
          <w:sz w:val="24"/>
          <w:szCs w:val="24"/>
          <w:lang w:val="hr-HR"/>
        </w:rPr>
        <w:t>jena</w:t>
      </w:r>
      <w:r w:rsidR="008A26AE" w:rsidRPr="00045516">
        <w:rPr>
          <w:rFonts w:ascii="Times New Roman" w:hAnsi="Times New Roman" w:cs="Times New Roman"/>
          <w:sz w:val="24"/>
          <w:szCs w:val="24"/>
          <w:lang w:val="hr-HR"/>
        </w:rPr>
        <w:t xml:space="preserve"> vjerovatnom</w:t>
      </w:r>
      <w:r w:rsidR="00CB767D" w:rsidRPr="00045516">
        <w:rPr>
          <w:rFonts w:ascii="Times New Roman" w:hAnsi="Times New Roman" w:cs="Times New Roman"/>
          <w:sz w:val="24"/>
          <w:szCs w:val="24"/>
          <w:lang w:val="hr-HR"/>
        </w:rPr>
        <w:t xml:space="preserve"> i</w:t>
      </w:r>
      <w:r w:rsidR="008A26AE" w:rsidRPr="00045516">
        <w:rPr>
          <w:rFonts w:ascii="Times New Roman" w:hAnsi="Times New Roman" w:cs="Times New Roman"/>
          <w:sz w:val="24"/>
          <w:szCs w:val="24"/>
          <w:lang w:val="hr-HR"/>
        </w:rPr>
        <w:t xml:space="preserve"> što </w:t>
      </w:r>
      <w:r w:rsidR="00CB767D" w:rsidRPr="00045516">
        <w:rPr>
          <w:rFonts w:ascii="Times New Roman" w:hAnsi="Times New Roman" w:cs="Times New Roman"/>
          <w:sz w:val="24"/>
          <w:szCs w:val="24"/>
          <w:lang w:val="hr-HR"/>
        </w:rPr>
        <w:t>je zadovoljen</w:t>
      </w:r>
      <w:r w:rsidR="008A26AE" w:rsidRPr="00045516">
        <w:rPr>
          <w:rFonts w:ascii="Times New Roman" w:hAnsi="Times New Roman" w:cs="Times New Roman"/>
          <w:sz w:val="24"/>
          <w:szCs w:val="24"/>
          <w:lang w:val="hr-HR"/>
        </w:rPr>
        <w:t xml:space="preserve"> standard koji zakon traži kako bi se teret dokazivanja</w:t>
      </w:r>
      <w:r w:rsidR="00CF2AA2" w:rsidRPr="00045516">
        <w:rPr>
          <w:rFonts w:ascii="Times New Roman" w:hAnsi="Times New Roman" w:cs="Times New Roman"/>
          <w:sz w:val="24"/>
          <w:szCs w:val="24"/>
          <w:lang w:val="hr-HR"/>
        </w:rPr>
        <w:t xml:space="preserve"> premjestio na tuženog – u konkretnom slučaju, na opštinu Glamoč</w:t>
      </w:r>
      <w:r w:rsidR="008A26AE" w:rsidRPr="00045516">
        <w:rPr>
          <w:rFonts w:ascii="Times New Roman" w:hAnsi="Times New Roman" w:cs="Times New Roman"/>
          <w:sz w:val="24"/>
          <w:szCs w:val="24"/>
          <w:lang w:val="hr-HR"/>
        </w:rPr>
        <w:t>.</w:t>
      </w:r>
    </w:p>
    <w:p w14:paraId="73C724C9" w14:textId="77777777" w:rsidR="008A26AE" w:rsidRPr="00045516" w:rsidRDefault="00153B78" w:rsidP="00A76861">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Pitanje komparatora u jedinstvenim slučajevima nije novo</w:t>
      </w:r>
      <w:r w:rsidR="00561C98" w:rsidRPr="00045516">
        <w:rPr>
          <w:rFonts w:ascii="Times New Roman" w:hAnsi="Times New Roman" w:cs="Times New Roman"/>
          <w:sz w:val="24"/>
          <w:szCs w:val="24"/>
          <w:lang w:val="hr-HR"/>
        </w:rPr>
        <w:t xml:space="preserve"> i izazvalo je</w:t>
      </w:r>
      <w:r w:rsidRPr="00045516">
        <w:rPr>
          <w:rFonts w:ascii="Times New Roman" w:hAnsi="Times New Roman" w:cs="Times New Roman"/>
          <w:sz w:val="24"/>
          <w:szCs w:val="24"/>
          <w:lang w:val="hr-HR"/>
        </w:rPr>
        <w:t xml:space="preserve"> već</w:t>
      </w:r>
      <w:r w:rsidR="00561C98" w:rsidRPr="00045516">
        <w:rPr>
          <w:rFonts w:ascii="Times New Roman" w:hAnsi="Times New Roman" w:cs="Times New Roman"/>
          <w:sz w:val="24"/>
          <w:szCs w:val="24"/>
          <w:lang w:val="hr-HR"/>
        </w:rPr>
        <w:t xml:space="preserve"> do</w:t>
      </w:r>
      <w:r w:rsidR="00CB767D" w:rsidRPr="00045516">
        <w:rPr>
          <w:rFonts w:ascii="Times New Roman" w:hAnsi="Times New Roman" w:cs="Times New Roman"/>
          <w:sz w:val="24"/>
          <w:szCs w:val="24"/>
          <w:lang w:val="hr-HR"/>
        </w:rPr>
        <w:t>sta diskusije u pravnoj teoriji, ali i u komparativnoj praksi.</w:t>
      </w:r>
      <w:r w:rsidR="00561C98" w:rsidRPr="00045516">
        <w:rPr>
          <w:rFonts w:ascii="Times New Roman" w:hAnsi="Times New Roman" w:cs="Times New Roman"/>
          <w:sz w:val="24"/>
          <w:szCs w:val="24"/>
          <w:lang w:val="hr-HR"/>
        </w:rPr>
        <w:t xml:space="preserve"> </w:t>
      </w:r>
      <w:r w:rsidR="00D00CFA" w:rsidRPr="00045516">
        <w:rPr>
          <w:rFonts w:ascii="Times New Roman" w:hAnsi="Times New Roman" w:cs="Times New Roman"/>
          <w:sz w:val="24"/>
          <w:szCs w:val="24"/>
          <w:lang w:val="hr-HR"/>
        </w:rPr>
        <w:t xml:space="preserve">Da bi tužilac diskriminaciju </w:t>
      </w:r>
      <w:r w:rsidR="00773A54" w:rsidRPr="00045516">
        <w:rPr>
          <w:rFonts w:ascii="Times New Roman" w:hAnsi="Times New Roman" w:cs="Times New Roman"/>
          <w:sz w:val="24"/>
          <w:szCs w:val="24"/>
          <w:lang w:val="hr-HR"/>
        </w:rPr>
        <w:t xml:space="preserve">učinio </w:t>
      </w:r>
      <w:r w:rsidR="00D00CFA" w:rsidRPr="00045516">
        <w:rPr>
          <w:rFonts w:ascii="Times New Roman" w:hAnsi="Times New Roman" w:cs="Times New Roman"/>
          <w:sz w:val="24"/>
          <w:szCs w:val="24"/>
          <w:lang w:val="hr-HR"/>
        </w:rPr>
        <w:t xml:space="preserve">vjerovatnom, </w:t>
      </w:r>
      <w:r w:rsidR="00A76861" w:rsidRPr="00045516">
        <w:rPr>
          <w:rFonts w:ascii="Times New Roman" w:hAnsi="Times New Roman" w:cs="Times New Roman"/>
          <w:sz w:val="24"/>
          <w:szCs w:val="24"/>
          <w:lang w:val="hr-HR"/>
        </w:rPr>
        <w:t>američki Vrhovni sud je još prije više od 40 godina ustanovio da je potrebno da dokaže</w:t>
      </w:r>
      <w:r w:rsidR="00D00CFA" w:rsidRPr="00045516">
        <w:rPr>
          <w:rFonts w:ascii="Times New Roman" w:hAnsi="Times New Roman" w:cs="Times New Roman"/>
          <w:sz w:val="24"/>
          <w:szCs w:val="24"/>
          <w:lang w:val="hr-HR"/>
        </w:rPr>
        <w:t xml:space="preserve"> sljedeće: (i) da pripada zaštićenoj grupi</w:t>
      </w:r>
      <w:r w:rsidR="00773A54" w:rsidRPr="00045516">
        <w:rPr>
          <w:rFonts w:ascii="Times New Roman" w:hAnsi="Times New Roman" w:cs="Times New Roman"/>
          <w:sz w:val="24"/>
          <w:szCs w:val="24"/>
          <w:lang w:val="hr-HR"/>
        </w:rPr>
        <w:t>,</w:t>
      </w:r>
      <w:r w:rsidR="00D00CFA" w:rsidRPr="00045516">
        <w:rPr>
          <w:rFonts w:ascii="Times New Roman" w:hAnsi="Times New Roman" w:cs="Times New Roman"/>
          <w:sz w:val="24"/>
          <w:szCs w:val="24"/>
          <w:lang w:val="hr-HR"/>
        </w:rPr>
        <w:t xml:space="preserve"> (ii) da se prijavio i da ima sve kvalifikacije </w:t>
      </w:r>
      <w:r w:rsidR="00B70917" w:rsidRPr="00045516">
        <w:rPr>
          <w:rFonts w:ascii="Times New Roman" w:hAnsi="Times New Roman" w:cs="Times New Roman"/>
          <w:sz w:val="24"/>
          <w:szCs w:val="24"/>
          <w:lang w:val="hr-HR"/>
        </w:rPr>
        <w:t>z</w:t>
      </w:r>
      <w:r w:rsidR="00D00CFA" w:rsidRPr="00045516">
        <w:rPr>
          <w:rFonts w:ascii="Times New Roman" w:hAnsi="Times New Roman" w:cs="Times New Roman"/>
          <w:sz w:val="24"/>
          <w:szCs w:val="24"/>
          <w:lang w:val="hr-HR"/>
        </w:rPr>
        <w:t>a posao</w:t>
      </w:r>
      <w:r w:rsidR="00773A54" w:rsidRPr="00045516">
        <w:rPr>
          <w:rFonts w:ascii="Times New Roman" w:hAnsi="Times New Roman" w:cs="Times New Roman"/>
          <w:sz w:val="24"/>
          <w:szCs w:val="24"/>
          <w:lang w:val="hr-HR"/>
        </w:rPr>
        <w:t>,</w:t>
      </w:r>
      <w:r w:rsidR="00D00CFA" w:rsidRPr="00045516">
        <w:rPr>
          <w:rFonts w:ascii="Times New Roman" w:hAnsi="Times New Roman" w:cs="Times New Roman"/>
          <w:sz w:val="24"/>
          <w:szCs w:val="24"/>
          <w:lang w:val="hr-HR"/>
        </w:rPr>
        <w:t xml:space="preserve"> (iii) da je uprkos kvalifikacijama odbijen i da (iv) </w:t>
      </w:r>
      <w:r w:rsidR="00CB767D" w:rsidRPr="00045516">
        <w:rPr>
          <w:rFonts w:ascii="Times New Roman" w:hAnsi="Times New Roman" w:cs="Times New Roman"/>
          <w:sz w:val="24"/>
          <w:szCs w:val="24"/>
          <w:lang w:val="hr-HR"/>
        </w:rPr>
        <w:t xml:space="preserve">i </w:t>
      </w:r>
      <w:r w:rsidR="00D00CFA" w:rsidRPr="00045516">
        <w:rPr>
          <w:rFonts w:ascii="Times New Roman" w:hAnsi="Times New Roman" w:cs="Times New Roman"/>
          <w:sz w:val="24"/>
          <w:szCs w:val="24"/>
          <w:lang w:val="hr-HR"/>
        </w:rPr>
        <w:t>nakon odbijanja</w:t>
      </w:r>
      <w:r w:rsidR="003211B2" w:rsidRPr="00045516">
        <w:rPr>
          <w:rFonts w:ascii="Times New Roman" w:hAnsi="Times New Roman" w:cs="Times New Roman"/>
          <w:sz w:val="24"/>
          <w:szCs w:val="24"/>
          <w:lang w:val="hr-HR"/>
        </w:rPr>
        <w:t xml:space="preserve"> </w:t>
      </w:r>
      <w:r w:rsidR="00D00CFA" w:rsidRPr="00045516">
        <w:rPr>
          <w:rFonts w:ascii="Times New Roman" w:hAnsi="Times New Roman" w:cs="Times New Roman"/>
          <w:sz w:val="24"/>
          <w:szCs w:val="24"/>
          <w:lang w:val="hr-HR"/>
        </w:rPr>
        <w:t xml:space="preserve">prijave, radno mjesto ostaje upražnjeno </w:t>
      </w:r>
      <w:r w:rsidR="00773A54" w:rsidRPr="00045516">
        <w:rPr>
          <w:rFonts w:ascii="Times New Roman" w:hAnsi="Times New Roman" w:cs="Times New Roman"/>
          <w:sz w:val="24"/>
          <w:szCs w:val="24"/>
          <w:lang w:val="hr-HR"/>
        </w:rPr>
        <w:t>a</w:t>
      </w:r>
      <w:r w:rsidR="00D00CFA" w:rsidRPr="00045516">
        <w:rPr>
          <w:rFonts w:ascii="Times New Roman" w:hAnsi="Times New Roman" w:cs="Times New Roman"/>
          <w:sz w:val="24"/>
          <w:szCs w:val="24"/>
          <w:lang w:val="hr-HR"/>
        </w:rPr>
        <w:t xml:space="preserve"> poslodavac traži kandidate</w:t>
      </w:r>
      <w:r w:rsidR="00CB767D" w:rsidRPr="00045516">
        <w:rPr>
          <w:rFonts w:ascii="Times New Roman" w:hAnsi="Times New Roman" w:cs="Times New Roman"/>
          <w:sz w:val="24"/>
          <w:szCs w:val="24"/>
          <w:lang w:val="hr-HR"/>
        </w:rPr>
        <w:t xml:space="preserve"> sa</w:t>
      </w:r>
      <w:r w:rsidR="00D00CFA" w:rsidRPr="00045516">
        <w:rPr>
          <w:rFonts w:ascii="Times New Roman" w:hAnsi="Times New Roman" w:cs="Times New Roman"/>
          <w:sz w:val="24"/>
          <w:szCs w:val="24"/>
          <w:lang w:val="hr-HR"/>
        </w:rPr>
        <w:t xml:space="preserve"> kvalifikacija</w:t>
      </w:r>
      <w:r w:rsidR="00A76861" w:rsidRPr="00045516">
        <w:rPr>
          <w:rFonts w:ascii="Times New Roman" w:hAnsi="Times New Roman" w:cs="Times New Roman"/>
          <w:sz w:val="24"/>
          <w:szCs w:val="24"/>
          <w:lang w:val="hr-HR"/>
        </w:rPr>
        <w:t>ma</w:t>
      </w:r>
      <w:r w:rsidR="00D00CFA" w:rsidRPr="00045516">
        <w:rPr>
          <w:rFonts w:ascii="Times New Roman" w:hAnsi="Times New Roman" w:cs="Times New Roman"/>
          <w:sz w:val="24"/>
          <w:szCs w:val="24"/>
          <w:lang w:val="hr-HR"/>
        </w:rPr>
        <w:t xml:space="preserve"> koje tužilac </w:t>
      </w:r>
      <w:r w:rsidR="00773A54" w:rsidRPr="00045516">
        <w:rPr>
          <w:rFonts w:ascii="Times New Roman" w:hAnsi="Times New Roman" w:cs="Times New Roman"/>
          <w:sz w:val="24"/>
          <w:szCs w:val="24"/>
          <w:lang w:val="hr-HR"/>
        </w:rPr>
        <w:t xml:space="preserve">već </w:t>
      </w:r>
      <w:r w:rsidR="00D00CFA" w:rsidRPr="00045516">
        <w:rPr>
          <w:rFonts w:ascii="Times New Roman" w:hAnsi="Times New Roman" w:cs="Times New Roman"/>
          <w:sz w:val="24"/>
          <w:szCs w:val="24"/>
          <w:lang w:val="hr-HR"/>
        </w:rPr>
        <w:t>ima</w:t>
      </w:r>
      <w:r w:rsidR="00A76861" w:rsidRPr="00045516">
        <w:rPr>
          <w:rFonts w:ascii="Times New Roman" w:hAnsi="Times New Roman" w:cs="Times New Roman"/>
          <w:sz w:val="24"/>
          <w:szCs w:val="24"/>
          <w:lang w:val="hr-HR"/>
        </w:rPr>
        <w:t xml:space="preserve">. </w:t>
      </w:r>
      <w:r w:rsidR="00CB767D" w:rsidRPr="00045516">
        <w:rPr>
          <w:rFonts w:ascii="Times New Roman" w:hAnsi="Times New Roman" w:cs="Times New Roman"/>
          <w:sz w:val="24"/>
          <w:szCs w:val="24"/>
          <w:lang w:val="hr-HR"/>
        </w:rPr>
        <w:t>Jednom kad</w:t>
      </w:r>
      <w:r w:rsidR="00773A54" w:rsidRPr="00045516">
        <w:rPr>
          <w:rFonts w:ascii="Times New Roman" w:hAnsi="Times New Roman" w:cs="Times New Roman"/>
          <w:sz w:val="24"/>
          <w:szCs w:val="24"/>
          <w:lang w:val="hr-HR"/>
        </w:rPr>
        <w:t>a</w:t>
      </w:r>
      <w:r w:rsidR="00CB767D" w:rsidRPr="00045516">
        <w:rPr>
          <w:rFonts w:ascii="Times New Roman" w:hAnsi="Times New Roman" w:cs="Times New Roman"/>
          <w:sz w:val="24"/>
          <w:szCs w:val="24"/>
          <w:lang w:val="hr-HR"/>
        </w:rPr>
        <w:t xml:space="preserve"> se zadovolje ovi uslov</w:t>
      </w:r>
      <w:r w:rsidR="00B70917" w:rsidRPr="00045516">
        <w:rPr>
          <w:rFonts w:ascii="Times New Roman" w:hAnsi="Times New Roman" w:cs="Times New Roman"/>
          <w:sz w:val="24"/>
          <w:szCs w:val="24"/>
          <w:lang w:val="hr-HR"/>
        </w:rPr>
        <w:t>i</w:t>
      </w:r>
      <w:r w:rsidR="00CB767D" w:rsidRPr="00045516">
        <w:rPr>
          <w:rFonts w:ascii="Times New Roman" w:hAnsi="Times New Roman" w:cs="Times New Roman"/>
          <w:sz w:val="24"/>
          <w:szCs w:val="24"/>
          <w:lang w:val="hr-HR"/>
        </w:rPr>
        <w:t xml:space="preserve">, </w:t>
      </w:r>
      <w:r w:rsidR="00A76861" w:rsidRPr="00045516">
        <w:rPr>
          <w:rFonts w:ascii="Times New Roman" w:hAnsi="Times New Roman" w:cs="Times New Roman"/>
          <w:sz w:val="24"/>
          <w:szCs w:val="24"/>
          <w:lang w:val="hr-HR"/>
        </w:rPr>
        <w:t xml:space="preserve">na tuženom </w:t>
      </w:r>
      <w:r w:rsidR="000D3BB5" w:rsidRPr="00045516">
        <w:rPr>
          <w:rFonts w:ascii="Times New Roman" w:hAnsi="Times New Roman" w:cs="Times New Roman"/>
          <w:sz w:val="24"/>
          <w:szCs w:val="24"/>
          <w:lang w:val="hr-HR"/>
        </w:rPr>
        <w:t xml:space="preserve">ostaje </w:t>
      </w:r>
      <w:r w:rsidR="00A76861" w:rsidRPr="00045516">
        <w:rPr>
          <w:rFonts w:ascii="Times New Roman" w:hAnsi="Times New Roman" w:cs="Times New Roman"/>
          <w:sz w:val="24"/>
          <w:szCs w:val="24"/>
          <w:lang w:val="hr-HR"/>
        </w:rPr>
        <w:t xml:space="preserve">da dostavi dokaz da je odbijanje prijave za posao tužioca </w:t>
      </w:r>
      <w:r w:rsidR="000D3BB5" w:rsidRPr="00045516">
        <w:rPr>
          <w:rFonts w:ascii="Times New Roman" w:hAnsi="Times New Roman" w:cs="Times New Roman"/>
          <w:sz w:val="24"/>
          <w:szCs w:val="24"/>
          <w:lang w:val="hr-HR"/>
        </w:rPr>
        <w:t>zasnovano na</w:t>
      </w:r>
      <w:r w:rsidR="00A76861" w:rsidRPr="00045516">
        <w:rPr>
          <w:rFonts w:ascii="Times New Roman" w:hAnsi="Times New Roman" w:cs="Times New Roman"/>
          <w:sz w:val="24"/>
          <w:szCs w:val="24"/>
          <w:lang w:val="hr-HR"/>
        </w:rPr>
        <w:t xml:space="preserve"> </w:t>
      </w:r>
      <w:r w:rsidR="000D3BB5" w:rsidRPr="00045516">
        <w:rPr>
          <w:rFonts w:ascii="Times New Roman" w:hAnsi="Times New Roman" w:cs="Times New Roman"/>
          <w:sz w:val="24"/>
          <w:szCs w:val="24"/>
          <w:lang w:val="hr-HR"/>
        </w:rPr>
        <w:t>nediskriminatornim razlozima</w:t>
      </w:r>
      <w:r w:rsidR="00A76861" w:rsidRPr="00045516">
        <w:rPr>
          <w:rStyle w:val="FootnoteReference"/>
          <w:rFonts w:ascii="Times New Roman" w:hAnsi="Times New Roman" w:cs="Times New Roman"/>
          <w:sz w:val="24"/>
          <w:szCs w:val="24"/>
          <w:lang w:val="hr-HR"/>
        </w:rPr>
        <w:footnoteReference w:id="9"/>
      </w:r>
      <w:r w:rsidR="00D00CFA" w:rsidRPr="00045516">
        <w:rPr>
          <w:rFonts w:ascii="Times New Roman" w:hAnsi="Times New Roman" w:cs="Times New Roman"/>
          <w:sz w:val="24"/>
          <w:szCs w:val="24"/>
          <w:lang w:val="hr-HR"/>
        </w:rPr>
        <w:t>.</w:t>
      </w:r>
      <w:r w:rsidR="00A76861" w:rsidRPr="00045516">
        <w:rPr>
          <w:rFonts w:ascii="Times New Roman" w:hAnsi="Times New Roman" w:cs="Times New Roman"/>
          <w:sz w:val="24"/>
          <w:szCs w:val="24"/>
          <w:lang w:val="hr-HR"/>
        </w:rPr>
        <w:t xml:space="preserve"> </w:t>
      </w:r>
    </w:p>
    <w:p w14:paraId="39DB15B3" w14:textId="77777777" w:rsidR="00D00CFA" w:rsidRPr="00045516" w:rsidRDefault="008A26AE" w:rsidP="00A76861">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P</w:t>
      </w:r>
      <w:r w:rsidR="003211B2" w:rsidRPr="00045516">
        <w:rPr>
          <w:rFonts w:ascii="Times New Roman" w:hAnsi="Times New Roman" w:cs="Times New Roman"/>
          <w:sz w:val="24"/>
          <w:szCs w:val="24"/>
          <w:lang w:val="hr-HR"/>
        </w:rPr>
        <w:t>o ovom slijedu, tužilja je</w:t>
      </w:r>
      <w:r w:rsidR="00153B78" w:rsidRPr="00045516">
        <w:rPr>
          <w:rFonts w:ascii="Times New Roman" w:hAnsi="Times New Roman" w:cs="Times New Roman"/>
          <w:sz w:val="24"/>
          <w:szCs w:val="24"/>
          <w:lang w:val="hr-HR"/>
        </w:rPr>
        <w:t xml:space="preserve"> nedvosmisleno</w:t>
      </w:r>
      <w:r w:rsidR="003211B2" w:rsidRPr="00045516">
        <w:rPr>
          <w:rFonts w:ascii="Times New Roman" w:hAnsi="Times New Roman" w:cs="Times New Roman"/>
          <w:sz w:val="24"/>
          <w:szCs w:val="24"/>
          <w:lang w:val="hr-HR"/>
        </w:rPr>
        <w:t xml:space="preserve"> dokazala da je disk</w:t>
      </w:r>
      <w:r w:rsidR="00B70917" w:rsidRPr="00045516">
        <w:rPr>
          <w:rFonts w:ascii="Times New Roman" w:hAnsi="Times New Roman" w:cs="Times New Roman"/>
          <w:sz w:val="24"/>
          <w:szCs w:val="24"/>
          <w:lang w:val="hr-HR"/>
        </w:rPr>
        <w:t>r</w:t>
      </w:r>
      <w:r w:rsidR="003211B2" w:rsidRPr="00045516">
        <w:rPr>
          <w:rFonts w:ascii="Times New Roman" w:hAnsi="Times New Roman" w:cs="Times New Roman"/>
          <w:sz w:val="24"/>
          <w:szCs w:val="24"/>
          <w:lang w:val="hr-HR"/>
        </w:rPr>
        <w:t>iminacija bila vjerovatna</w:t>
      </w:r>
      <w:r w:rsidR="00153B78" w:rsidRPr="00045516">
        <w:rPr>
          <w:rFonts w:ascii="Times New Roman" w:hAnsi="Times New Roman" w:cs="Times New Roman"/>
          <w:sz w:val="24"/>
          <w:szCs w:val="24"/>
          <w:lang w:val="hr-HR"/>
        </w:rPr>
        <w:t xml:space="preserve">. Naime, </w:t>
      </w:r>
      <w:r w:rsidR="00773A54" w:rsidRPr="00045516">
        <w:rPr>
          <w:rFonts w:ascii="Times New Roman" w:hAnsi="Times New Roman" w:cs="Times New Roman"/>
          <w:sz w:val="24"/>
          <w:szCs w:val="24"/>
          <w:lang w:val="hr-HR"/>
        </w:rPr>
        <w:t xml:space="preserve">ona </w:t>
      </w:r>
      <w:r w:rsidR="003211B2" w:rsidRPr="00045516">
        <w:rPr>
          <w:rFonts w:ascii="Times New Roman" w:hAnsi="Times New Roman" w:cs="Times New Roman"/>
          <w:sz w:val="24"/>
          <w:szCs w:val="24"/>
          <w:lang w:val="hr-HR"/>
        </w:rPr>
        <w:t>pripada zaštićenoj grupi</w:t>
      </w:r>
      <w:r w:rsidR="00773A54" w:rsidRPr="00045516">
        <w:rPr>
          <w:rFonts w:ascii="Times New Roman" w:hAnsi="Times New Roman" w:cs="Times New Roman"/>
          <w:sz w:val="24"/>
          <w:szCs w:val="24"/>
          <w:lang w:val="hr-HR"/>
        </w:rPr>
        <w:t xml:space="preserve"> na osnovu toga što </w:t>
      </w:r>
      <w:r w:rsidR="003211B2" w:rsidRPr="00045516">
        <w:rPr>
          <w:rFonts w:ascii="Times New Roman" w:hAnsi="Times New Roman" w:cs="Times New Roman"/>
          <w:sz w:val="24"/>
          <w:szCs w:val="24"/>
          <w:lang w:val="hr-HR"/>
        </w:rPr>
        <w:t>ne samo</w:t>
      </w:r>
      <w:r w:rsidR="00CF2AA2" w:rsidRPr="00045516">
        <w:rPr>
          <w:rFonts w:ascii="Times New Roman" w:hAnsi="Times New Roman" w:cs="Times New Roman"/>
          <w:sz w:val="24"/>
          <w:szCs w:val="24"/>
          <w:lang w:val="hr-HR"/>
        </w:rPr>
        <w:t xml:space="preserve"> da</w:t>
      </w:r>
      <w:r w:rsidR="003211B2" w:rsidRPr="00045516">
        <w:rPr>
          <w:rFonts w:ascii="Times New Roman" w:hAnsi="Times New Roman" w:cs="Times New Roman"/>
          <w:sz w:val="24"/>
          <w:szCs w:val="24"/>
          <w:lang w:val="hr-HR"/>
        </w:rPr>
        <w:t xml:space="preserve"> praktikuje određenu vjeroispovijest, nego je njena vjeroi</w:t>
      </w:r>
      <w:r w:rsidR="00773A54" w:rsidRPr="00045516">
        <w:rPr>
          <w:rFonts w:ascii="Times New Roman" w:hAnsi="Times New Roman" w:cs="Times New Roman"/>
          <w:sz w:val="24"/>
          <w:szCs w:val="24"/>
          <w:lang w:val="hr-HR"/>
        </w:rPr>
        <w:t>s</w:t>
      </w:r>
      <w:r w:rsidR="003211B2" w:rsidRPr="00045516">
        <w:rPr>
          <w:rFonts w:ascii="Times New Roman" w:hAnsi="Times New Roman" w:cs="Times New Roman"/>
          <w:sz w:val="24"/>
          <w:szCs w:val="24"/>
          <w:lang w:val="hr-HR"/>
        </w:rPr>
        <w:t xml:space="preserve">povijest očigledna, budući da nosi odoru. Imala je sve kvalifikacije za posao upravnice </w:t>
      </w:r>
      <w:r w:rsidR="00773A54" w:rsidRPr="00045516">
        <w:rPr>
          <w:rFonts w:ascii="Times New Roman" w:hAnsi="Times New Roman" w:cs="Times New Roman"/>
          <w:sz w:val="24"/>
          <w:szCs w:val="24"/>
          <w:lang w:val="hr-HR"/>
        </w:rPr>
        <w:t>obdaništa</w:t>
      </w:r>
      <w:r w:rsidR="003211B2" w:rsidRPr="00045516">
        <w:rPr>
          <w:rFonts w:ascii="Times New Roman" w:hAnsi="Times New Roman" w:cs="Times New Roman"/>
          <w:sz w:val="24"/>
          <w:szCs w:val="24"/>
          <w:lang w:val="hr-HR"/>
        </w:rPr>
        <w:t xml:space="preserve"> i zapravo je tu istu fun</w:t>
      </w:r>
      <w:r w:rsidRPr="00045516">
        <w:rPr>
          <w:rFonts w:ascii="Times New Roman" w:hAnsi="Times New Roman" w:cs="Times New Roman"/>
          <w:sz w:val="24"/>
          <w:szCs w:val="24"/>
          <w:lang w:val="hr-HR"/>
        </w:rPr>
        <w:t>k</w:t>
      </w:r>
      <w:r w:rsidR="003211B2" w:rsidRPr="00045516">
        <w:rPr>
          <w:rFonts w:ascii="Times New Roman" w:hAnsi="Times New Roman" w:cs="Times New Roman"/>
          <w:sz w:val="24"/>
          <w:szCs w:val="24"/>
          <w:lang w:val="hr-HR"/>
        </w:rPr>
        <w:t>ciju obavljala godinama unazad. Opština je, po isteku njenog prethodnog mandata</w:t>
      </w:r>
      <w:r w:rsidR="00773A54" w:rsidRPr="00045516">
        <w:rPr>
          <w:rFonts w:ascii="Times New Roman" w:hAnsi="Times New Roman" w:cs="Times New Roman"/>
          <w:sz w:val="24"/>
          <w:szCs w:val="24"/>
          <w:lang w:val="hr-HR"/>
        </w:rPr>
        <w:t>,</w:t>
      </w:r>
      <w:r w:rsidR="003211B2" w:rsidRPr="00045516">
        <w:rPr>
          <w:rFonts w:ascii="Times New Roman" w:hAnsi="Times New Roman" w:cs="Times New Roman"/>
          <w:sz w:val="24"/>
          <w:szCs w:val="24"/>
          <w:lang w:val="hr-HR"/>
        </w:rPr>
        <w:t xml:space="preserve"> raspisala konkurs, za koji je tužilja bila jedini kandidat. Prijava tužilje je odbijena uprkos kvalifikacijama. Po odbijanju prijave mjesto upravnika </w:t>
      </w:r>
      <w:r w:rsidR="00773A54" w:rsidRPr="00045516">
        <w:rPr>
          <w:rFonts w:ascii="Times New Roman" w:hAnsi="Times New Roman" w:cs="Times New Roman"/>
          <w:sz w:val="24"/>
          <w:szCs w:val="24"/>
          <w:lang w:val="hr-HR"/>
        </w:rPr>
        <w:t>obdaništa</w:t>
      </w:r>
      <w:r w:rsidR="003211B2" w:rsidRPr="00045516">
        <w:rPr>
          <w:rFonts w:ascii="Times New Roman" w:hAnsi="Times New Roman" w:cs="Times New Roman"/>
          <w:sz w:val="24"/>
          <w:szCs w:val="24"/>
          <w:lang w:val="hr-HR"/>
        </w:rPr>
        <w:t xml:space="preserve"> je ostalo upražnjeno.</w:t>
      </w:r>
      <w:r w:rsidRPr="00045516">
        <w:rPr>
          <w:rFonts w:ascii="Times New Roman" w:hAnsi="Times New Roman" w:cs="Times New Roman"/>
          <w:sz w:val="24"/>
          <w:szCs w:val="24"/>
          <w:lang w:val="hr-HR"/>
        </w:rPr>
        <w:t xml:space="preserve"> Dakle, na tuženoj opštini je bilo da dokaže da do diskriminacije nije došlo. </w:t>
      </w:r>
      <w:r w:rsidR="00153B78" w:rsidRPr="00045516">
        <w:rPr>
          <w:rFonts w:ascii="Times New Roman" w:hAnsi="Times New Roman" w:cs="Times New Roman"/>
          <w:sz w:val="24"/>
          <w:szCs w:val="24"/>
          <w:lang w:val="hr-HR"/>
        </w:rPr>
        <w:t xml:space="preserve">No, Vrhovni sud je odlučio da opštinu </w:t>
      </w:r>
      <w:r w:rsidR="000D3BB5" w:rsidRPr="00045516">
        <w:rPr>
          <w:rFonts w:ascii="Times New Roman" w:hAnsi="Times New Roman" w:cs="Times New Roman"/>
          <w:sz w:val="24"/>
          <w:szCs w:val="24"/>
          <w:lang w:val="hr-HR"/>
        </w:rPr>
        <w:t xml:space="preserve">oslobodi </w:t>
      </w:r>
      <w:r w:rsidR="00153B78" w:rsidRPr="00045516">
        <w:rPr>
          <w:rFonts w:ascii="Times New Roman" w:hAnsi="Times New Roman" w:cs="Times New Roman"/>
          <w:sz w:val="24"/>
          <w:szCs w:val="24"/>
          <w:lang w:val="hr-HR"/>
        </w:rPr>
        <w:t>bilo kakvog dalj</w:t>
      </w:r>
      <w:r w:rsidR="00773A54" w:rsidRPr="00045516">
        <w:rPr>
          <w:rFonts w:ascii="Times New Roman" w:hAnsi="Times New Roman" w:cs="Times New Roman"/>
          <w:sz w:val="24"/>
          <w:szCs w:val="24"/>
          <w:lang w:val="hr-HR"/>
        </w:rPr>
        <w:t>nj</w:t>
      </w:r>
      <w:r w:rsidR="00153B78" w:rsidRPr="00045516">
        <w:rPr>
          <w:rFonts w:ascii="Times New Roman" w:hAnsi="Times New Roman" w:cs="Times New Roman"/>
          <w:sz w:val="24"/>
          <w:szCs w:val="24"/>
          <w:lang w:val="hr-HR"/>
        </w:rPr>
        <w:t xml:space="preserve">eg tereta dokazivanja, jer </w:t>
      </w:r>
      <w:r w:rsidR="00773A54" w:rsidRPr="00045516">
        <w:rPr>
          <w:rFonts w:ascii="Times New Roman" w:hAnsi="Times New Roman" w:cs="Times New Roman"/>
          <w:sz w:val="24"/>
          <w:szCs w:val="24"/>
          <w:lang w:val="hr-HR"/>
        </w:rPr>
        <w:t xml:space="preserve">se </w:t>
      </w:r>
      <w:r w:rsidR="00CF2AA2" w:rsidRPr="00045516">
        <w:rPr>
          <w:rFonts w:ascii="Times New Roman" w:hAnsi="Times New Roman" w:cs="Times New Roman"/>
          <w:sz w:val="24"/>
          <w:szCs w:val="24"/>
          <w:lang w:val="hr-HR"/>
        </w:rPr>
        <w:t xml:space="preserve">u konkretnom slučaju tretman tužilje </w:t>
      </w:r>
      <w:r w:rsidR="00153B78" w:rsidRPr="00045516">
        <w:rPr>
          <w:rFonts w:ascii="Times New Roman" w:hAnsi="Times New Roman" w:cs="Times New Roman"/>
          <w:sz w:val="24"/>
          <w:szCs w:val="24"/>
          <w:lang w:val="hr-HR"/>
        </w:rPr>
        <w:t xml:space="preserve">nije </w:t>
      </w:r>
      <w:r w:rsidR="00CF2AA2" w:rsidRPr="00045516">
        <w:rPr>
          <w:rFonts w:ascii="Times New Roman" w:hAnsi="Times New Roman" w:cs="Times New Roman"/>
          <w:sz w:val="24"/>
          <w:szCs w:val="24"/>
          <w:lang w:val="hr-HR"/>
        </w:rPr>
        <w:t>imao</w:t>
      </w:r>
      <w:r w:rsidR="00153B78" w:rsidRPr="00045516">
        <w:rPr>
          <w:rFonts w:ascii="Times New Roman" w:hAnsi="Times New Roman" w:cs="Times New Roman"/>
          <w:sz w:val="24"/>
          <w:szCs w:val="24"/>
          <w:lang w:val="hr-HR"/>
        </w:rPr>
        <w:t xml:space="preserve"> s</w:t>
      </w:r>
      <w:r w:rsidR="002844F6" w:rsidRPr="00045516">
        <w:rPr>
          <w:rFonts w:ascii="Times New Roman" w:hAnsi="Times New Roman" w:cs="Times New Roman"/>
          <w:sz w:val="24"/>
          <w:szCs w:val="24"/>
          <w:lang w:val="hr-HR"/>
        </w:rPr>
        <w:t>a</w:t>
      </w:r>
      <w:r w:rsidR="00153B78" w:rsidRPr="00045516">
        <w:rPr>
          <w:rFonts w:ascii="Times New Roman" w:hAnsi="Times New Roman" w:cs="Times New Roman"/>
          <w:sz w:val="24"/>
          <w:szCs w:val="24"/>
          <w:lang w:val="hr-HR"/>
        </w:rPr>
        <w:t xml:space="preserve"> čime uporediti. </w:t>
      </w:r>
      <w:r w:rsidRPr="00045516">
        <w:rPr>
          <w:rFonts w:ascii="Times New Roman" w:hAnsi="Times New Roman" w:cs="Times New Roman"/>
          <w:sz w:val="24"/>
          <w:szCs w:val="24"/>
          <w:lang w:val="hr-HR"/>
        </w:rPr>
        <w:t xml:space="preserve"> </w:t>
      </w:r>
    </w:p>
    <w:p w14:paraId="24DC5669" w14:textId="77777777" w:rsidR="001737AD" w:rsidRPr="00045516" w:rsidRDefault="008C1A73" w:rsidP="00A76861">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Vrhovni sud je, na primjer, propustio da u obrazloženje svoje odluke uvede kategoriju hipotetičkog komparatora, koja se </w:t>
      </w:r>
      <w:r w:rsidR="004649E4" w:rsidRPr="00045516">
        <w:rPr>
          <w:rFonts w:ascii="Times New Roman" w:hAnsi="Times New Roman" w:cs="Times New Roman"/>
          <w:sz w:val="24"/>
          <w:szCs w:val="24"/>
          <w:lang w:val="hr-HR"/>
        </w:rPr>
        <w:t>odavno koristi u pravnoj teoriji, a</w:t>
      </w:r>
      <w:r w:rsidR="008F1D56" w:rsidRPr="00045516">
        <w:rPr>
          <w:rFonts w:ascii="Times New Roman" w:hAnsi="Times New Roman" w:cs="Times New Roman"/>
          <w:sz w:val="24"/>
          <w:szCs w:val="24"/>
          <w:lang w:val="hr-HR"/>
        </w:rPr>
        <w:t>li</w:t>
      </w:r>
      <w:r w:rsidR="004649E4" w:rsidRPr="00045516">
        <w:rPr>
          <w:rFonts w:ascii="Times New Roman" w:hAnsi="Times New Roman" w:cs="Times New Roman"/>
          <w:sz w:val="24"/>
          <w:szCs w:val="24"/>
          <w:lang w:val="hr-HR"/>
        </w:rPr>
        <w:t xml:space="preserve"> i praksi,</w:t>
      </w:r>
      <w:r w:rsidRPr="00045516">
        <w:rPr>
          <w:rFonts w:ascii="Times New Roman" w:hAnsi="Times New Roman" w:cs="Times New Roman"/>
          <w:sz w:val="24"/>
          <w:szCs w:val="24"/>
          <w:lang w:val="hr-HR"/>
        </w:rPr>
        <w:t xml:space="preserve"> u slučaju </w:t>
      </w:r>
      <w:r w:rsidR="004649E4" w:rsidRPr="00045516">
        <w:rPr>
          <w:rFonts w:ascii="Times New Roman" w:hAnsi="Times New Roman" w:cs="Times New Roman"/>
          <w:sz w:val="24"/>
          <w:szCs w:val="24"/>
          <w:lang w:val="hr-HR"/>
        </w:rPr>
        <w:t>izostanka</w:t>
      </w:r>
      <w:r w:rsidRPr="00045516">
        <w:rPr>
          <w:rFonts w:ascii="Times New Roman" w:hAnsi="Times New Roman" w:cs="Times New Roman"/>
          <w:sz w:val="24"/>
          <w:szCs w:val="24"/>
          <w:lang w:val="hr-HR"/>
        </w:rPr>
        <w:t xml:space="preserve"> pravog</w:t>
      </w:r>
      <w:r w:rsidR="00773A54" w:rsidRPr="00045516">
        <w:rPr>
          <w:rFonts w:ascii="Times New Roman" w:hAnsi="Times New Roman" w:cs="Times New Roman"/>
          <w:sz w:val="24"/>
          <w:szCs w:val="24"/>
          <w:lang w:val="hr-HR"/>
        </w:rPr>
        <w:t xml:space="preserve"> komparatora</w:t>
      </w:r>
      <w:r w:rsidRPr="00045516">
        <w:rPr>
          <w:rFonts w:ascii="Times New Roman" w:hAnsi="Times New Roman" w:cs="Times New Roman"/>
          <w:sz w:val="24"/>
          <w:szCs w:val="24"/>
          <w:lang w:val="hr-HR"/>
        </w:rPr>
        <w:t>. Ova praksa je uobičajena u evropskim pravnim sistemima</w:t>
      </w:r>
      <w:r w:rsidR="004649E4" w:rsidRPr="00045516">
        <w:rPr>
          <w:rFonts w:ascii="Times New Roman" w:hAnsi="Times New Roman" w:cs="Times New Roman"/>
          <w:sz w:val="24"/>
          <w:szCs w:val="24"/>
          <w:lang w:val="hr-HR"/>
        </w:rPr>
        <w:t xml:space="preserve"> u koje je uvedena</w:t>
      </w:r>
      <w:r w:rsidRPr="00045516">
        <w:rPr>
          <w:rFonts w:ascii="Times New Roman" w:hAnsi="Times New Roman" w:cs="Times New Roman"/>
          <w:sz w:val="24"/>
          <w:szCs w:val="24"/>
          <w:lang w:val="hr-HR"/>
        </w:rPr>
        <w:t xml:space="preserve"> i prihvaćena</w:t>
      </w:r>
      <w:r w:rsidR="008F1D56" w:rsidRPr="00045516">
        <w:rPr>
          <w:rFonts w:ascii="Times New Roman" w:hAnsi="Times New Roman" w:cs="Times New Roman"/>
          <w:sz w:val="24"/>
          <w:szCs w:val="24"/>
          <w:lang w:val="hr-HR"/>
        </w:rPr>
        <w:t xml:space="preserve"> je</w:t>
      </w:r>
      <w:r w:rsidRPr="00045516">
        <w:rPr>
          <w:rFonts w:ascii="Times New Roman" w:hAnsi="Times New Roman" w:cs="Times New Roman"/>
          <w:sz w:val="24"/>
          <w:szCs w:val="24"/>
          <w:lang w:val="hr-HR"/>
        </w:rPr>
        <w:t xml:space="preserve"> i od Suda pravde Evropske </w:t>
      </w:r>
      <w:r w:rsidR="008F1D56" w:rsidRPr="00045516">
        <w:rPr>
          <w:rFonts w:ascii="Times New Roman" w:hAnsi="Times New Roman" w:cs="Times New Roman"/>
          <w:sz w:val="24"/>
          <w:szCs w:val="24"/>
          <w:lang w:val="hr-HR"/>
        </w:rPr>
        <w:t>u</w:t>
      </w:r>
      <w:r w:rsidRPr="00045516">
        <w:rPr>
          <w:rFonts w:ascii="Times New Roman" w:hAnsi="Times New Roman" w:cs="Times New Roman"/>
          <w:sz w:val="24"/>
          <w:szCs w:val="24"/>
          <w:lang w:val="hr-HR"/>
        </w:rPr>
        <w:t xml:space="preserve">nije. </w:t>
      </w:r>
      <w:r w:rsidR="004649E4" w:rsidRPr="00045516">
        <w:rPr>
          <w:rFonts w:ascii="Times New Roman" w:hAnsi="Times New Roman" w:cs="Times New Roman"/>
          <w:sz w:val="24"/>
          <w:szCs w:val="24"/>
          <w:lang w:val="hr-HR"/>
        </w:rPr>
        <w:t>Hipotetički komparatori se koriste ukoliko stvarni komparator nije moguće identifikovati</w:t>
      </w:r>
      <w:r w:rsidR="000D3BB5" w:rsidRPr="00045516">
        <w:rPr>
          <w:rFonts w:ascii="Times New Roman" w:hAnsi="Times New Roman" w:cs="Times New Roman"/>
          <w:sz w:val="24"/>
          <w:szCs w:val="24"/>
          <w:lang w:val="hr-HR"/>
        </w:rPr>
        <w:t>, a</w:t>
      </w:r>
      <w:r w:rsidR="004649E4" w:rsidRPr="00045516">
        <w:rPr>
          <w:rFonts w:ascii="Times New Roman" w:hAnsi="Times New Roman" w:cs="Times New Roman"/>
          <w:sz w:val="24"/>
          <w:szCs w:val="24"/>
          <w:lang w:val="hr-HR"/>
        </w:rPr>
        <w:t xml:space="preserve"> kako bi se olakšalo utvrđenje činjenica koje mogu da dovedu do zaključka da je došlo do diskriminacije</w:t>
      </w:r>
      <w:r w:rsidR="004649E4" w:rsidRPr="00045516">
        <w:rPr>
          <w:rStyle w:val="FootnoteReference"/>
          <w:rFonts w:ascii="Times New Roman" w:hAnsi="Times New Roman" w:cs="Times New Roman"/>
          <w:sz w:val="24"/>
          <w:szCs w:val="24"/>
          <w:lang w:val="hr-HR"/>
        </w:rPr>
        <w:footnoteReference w:id="10"/>
      </w:r>
      <w:r w:rsidR="004649E4" w:rsidRPr="00045516">
        <w:rPr>
          <w:rFonts w:ascii="Times New Roman" w:hAnsi="Times New Roman" w:cs="Times New Roman"/>
          <w:sz w:val="24"/>
          <w:szCs w:val="24"/>
          <w:lang w:val="hr-HR"/>
        </w:rPr>
        <w:t xml:space="preserve">. Tako je, na primjer, </w:t>
      </w:r>
      <w:r w:rsidR="00564E54" w:rsidRPr="00045516">
        <w:rPr>
          <w:rFonts w:ascii="Times New Roman" w:hAnsi="Times New Roman" w:cs="Times New Roman"/>
          <w:sz w:val="24"/>
          <w:szCs w:val="24"/>
          <w:lang w:val="hr-HR"/>
        </w:rPr>
        <w:t>pred irskom Upravom za ravnopravnost korišćen hipotetički komparator pri dokazivanju diskriminacije na osnovu dobi</w:t>
      </w:r>
      <w:r w:rsidR="00564E54" w:rsidRPr="00045516">
        <w:rPr>
          <w:rStyle w:val="FootnoteReference"/>
          <w:rFonts w:ascii="Times New Roman" w:hAnsi="Times New Roman" w:cs="Times New Roman"/>
          <w:sz w:val="24"/>
          <w:szCs w:val="24"/>
          <w:lang w:val="hr-HR"/>
        </w:rPr>
        <w:footnoteReference w:id="11"/>
      </w:r>
      <w:r w:rsidR="00564E54" w:rsidRPr="00045516">
        <w:rPr>
          <w:rFonts w:ascii="Times New Roman" w:hAnsi="Times New Roman" w:cs="Times New Roman"/>
          <w:sz w:val="24"/>
          <w:szCs w:val="24"/>
          <w:lang w:val="hr-HR"/>
        </w:rPr>
        <w:t>. Slično tome, S</w:t>
      </w:r>
      <w:r w:rsidR="004649E4" w:rsidRPr="00045516">
        <w:rPr>
          <w:rFonts w:ascii="Times New Roman" w:hAnsi="Times New Roman" w:cs="Times New Roman"/>
          <w:sz w:val="24"/>
          <w:szCs w:val="24"/>
          <w:lang w:val="hr-HR"/>
        </w:rPr>
        <w:t>ud pravde E</w:t>
      </w:r>
      <w:r w:rsidR="00AA41CC" w:rsidRPr="00045516">
        <w:rPr>
          <w:rFonts w:ascii="Times New Roman" w:hAnsi="Times New Roman" w:cs="Times New Roman"/>
          <w:sz w:val="24"/>
          <w:szCs w:val="24"/>
          <w:lang w:val="hr-HR"/>
        </w:rPr>
        <w:t xml:space="preserve">vropske unije </w:t>
      </w:r>
      <w:r w:rsidR="008F1D56" w:rsidRPr="00045516">
        <w:rPr>
          <w:rFonts w:ascii="Times New Roman" w:hAnsi="Times New Roman" w:cs="Times New Roman"/>
          <w:sz w:val="24"/>
          <w:szCs w:val="24"/>
          <w:lang w:val="hr-HR"/>
        </w:rPr>
        <w:t xml:space="preserve">je </w:t>
      </w:r>
      <w:r w:rsidR="00AA41CC" w:rsidRPr="00045516">
        <w:rPr>
          <w:rFonts w:ascii="Times New Roman" w:hAnsi="Times New Roman" w:cs="Times New Roman"/>
          <w:sz w:val="24"/>
          <w:szCs w:val="24"/>
          <w:lang w:val="hr-HR"/>
        </w:rPr>
        <w:t>u predmetu Galine</w:t>
      </w:r>
      <w:r w:rsidR="004649E4" w:rsidRPr="00045516">
        <w:rPr>
          <w:rFonts w:ascii="Times New Roman" w:hAnsi="Times New Roman" w:cs="Times New Roman"/>
          <w:sz w:val="24"/>
          <w:szCs w:val="24"/>
          <w:lang w:val="hr-HR"/>
        </w:rPr>
        <w:t xml:space="preserve"> Meister, u koje</w:t>
      </w:r>
      <w:r w:rsidR="00564E54" w:rsidRPr="00045516">
        <w:rPr>
          <w:rFonts w:ascii="Times New Roman" w:hAnsi="Times New Roman" w:cs="Times New Roman"/>
          <w:sz w:val="24"/>
          <w:szCs w:val="24"/>
          <w:lang w:val="hr-HR"/>
        </w:rPr>
        <w:t xml:space="preserve">m se radilo o </w:t>
      </w:r>
      <w:r w:rsidR="00AA41CC" w:rsidRPr="00045516">
        <w:rPr>
          <w:rFonts w:ascii="Times New Roman" w:hAnsi="Times New Roman" w:cs="Times New Roman"/>
          <w:sz w:val="24"/>
          <w:szCs w:val="24"/>
          <w:lang w:val="hr-HR"/>
        </w:rPr>
        <w:t xml:space="preserve">višestrukoj </w:t>
      </w:r>
      <w:r w:rsidR="00564E54" w:rsidRPr="00045516">
        <w:rPr>
          <w:rFonts w:ascii="Times New Roman" w:hAnsi="Times New Roman" w:cs="Times New Roman"/>
          <w:sz w:val="24"/>
          <w:szCs w:val="24"/>
          <w:lang w:val="hr-HR"/>
        </w:rPr>
        <w:t xml:space="preserve">diskriminaciji po </w:t>
      </w:r>
      <w:r w:rsidR="004649E4" w:rsidRPr="00045516">
        <w:rPr>
          <w:rFonts w:ascii="Times New Roman" w:hAnsi="Times New Roman" w:cs="Times New Roman"/>
          <w:sz w:val="24"/>
          <w:szCs w:val="24"/>
          <w:lang w:val="hr-HR"/>
        </w:rPr>
        <w:t>osnov</w:t>
      </w:r>
      <w:r w:rsidR="008F1D56" w:rsidRPr="00045516">
        <w:rPr>
          <w:rFonts w:ascii="Times New Roman" w:hAnsi="Times New Roman" w:cs="Times New Roman"/>
          <w:sz w:val="24"/>
          <w:szCs w:val="24"/>
          <w:lang w:val="hr-HR"/>
        </w:rPr>
        <w:t>u</w:t>
      </w:r>
      <w:r w:rsidR="004649E4" w:rsidRPr="00045516">
        <w:rPr>
          <w:rFonts w:ascii="Times New Roman" w:hAnsi="Times New Roman" w:cs="Times New Roman"/>
          <w:sz w:val="24"/>
          <w:szCs w:val="24"/>
          <w:lang w:val="hr-HR"/>
        </w:rPr>
        <w:t xml:space="preserve"> dobi, pola i etničkog porijekla, u nedostatku pravog komparatora</w:t>
      </w:r>
      <w:r w:rsidR="008F1D56" w:rsidRPr="00045516">
        <w:rPr>
          <w:rFonts w:ascii="Times New Roman" w:hAnsi="Times New Roman" w:cs="Times New Roman"/>
          <w:sz w:val="24"/>
          <w:szCs w:val="24"/>
          <w:lang w:val="hr-HR"/>
        </w:rPr>
        <w:t>,</w:t>
      </w:r>
      <w:r w:rsidR="004649E4" w:rsidRPr="00045516">
        <w:rPr>
          <w:rFonts w:ascii="Times New Roman" w:hAnsi="Times New Roman" w:cs="Times New Roman"/>
          <w:sz w:val="24"/>
          <w:szCs w:val="24"/>
          <w:lang w:val="hr-HR"/>
        </w:rPr>
        <w:t xml:space="preserve"> uzeo u obzir istoriju zapošljavanja </w:t>
      </w:r>
      <w:r w:rsidR="000D3BB5" w:rsidRPr="00045516">
        <w:rPr>
          <w:rFonts w:ascii="Times New Roman" w:hAnsi="Times New Roman" w:cs="Times New Roman"/>
          <w:sz w:val="24"/>
          <w:szCs w:val="24"/>
          <w:lang w:val="hr-HR"/>
        </w:rPr>
        <w:t xml:space="preserve">mladih muškaraca koji pripadaju većinskoj populaciji </w:t>
      </w:r>
      <w:r w:rsidR="004649E4" w:rsidRPr="00045516">
        <w:rPr>
          <w:rFonts w:ascii="Times New Roman" w:hAnsi="Times New Roman" w:cs="Times New Roman"/>
          <w:sz w:val="24"/>
          <w:szCs w:val="24"/>
          <w:lang w:val="hr-HR"/>
        </w:rPr>
        <w:t xml:space="preserve">kod </w:t>
      </w:r>
      <w:r w:rsidR="00564E54" w:rsidRPr="00045516">
        <w:rPr>
          <w:rFonts w:ascii="Times New Roman" w:hAnsi="Times New Roman" w:cs="Times New Roman"/>
          <w:sz w:val="24"/>
          <w:szCs w:val="24"/>
          <w:lang w:val="hr-HR"/>
        </w:rPr>
        <w:t xml:space="preserve">istog </w:t>
      </w:r>
      <w:r w:rsidR="004649E4" w:rsidRPr="00045516">
        <w:rPr>
          <w:rFonts w:ascii="Times New Roman" w:hAnsi="Times New Roman" w:cs="Times New Roman"/>
          <w:sz w:val="24"/>
          <w:szCs w:val="24"/>
          <w:lang w:val="hr-HR"/>
        </w:rPr>
        <w:t>poslodavca</w:t>
      </w:r>
      <w:r w:rsidR="004649E4" w:rsidRPr="00045516">
        <w:rPr>
          <w:rStyle w:val="FootnoteReference"/>
          <w:rFonts w:ascii="Times New Roman" w:hAnsi="Times New Roman" w:cs="Times New Roman"/>
          <w:sz w:val="24"/>
          <w:szCs w:val="24"/>
          <w:lang w:val="hr-HR"/>
        </w:rPr>
        <w:footnoteReference w:id="12"/>
      </w:r>
      <w:r w:rsidR="004649E4" w:rsidRPr="00045516">
        <w:rPr>
          <w:rFonts w:ascii="Times New Roman" w:hAnsi="Times New Roman" w:cs="Times New Roman"/>
          <w:sz w:val="24"/>
          <w:szCs w:val="24"/>
          <w:lang w:val="hr-HR"/>
        </w:rPr>
        <w:t xml:space="preserve">. </w:t>
      </w:r>
    </w:p>
    <w:p w14:paraId="33EBC094" w14:textId="77777777" w:rsidR="0026603D" w:rsidRPr="00045516" w:rsidRDefault="00564E54" w:rsidP="00A76861">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 xml:space="preserve">Nije trebalo mnogo mašte da se </w:t>
      </w:r>
      <w:r w:rsidR="000D3BB5" w:rsidRPr="00045516">
        <w:rPr>
          <w:rFonts w:ascii="Times New Roman" w:hAnsi="Times New Roman" w:cs="Times New Roman"/>
          <w:sz w:val="24"/>
          <w:szCs w:val="24"/>
          <w:lang w:val="hr-HR"/>
        </w:rPr>
        <w:t>identifikuje odgovarajući</w:t>
      </w:r>
      <w:r w:rsidRPr="00045516">
        <w:rPr>
          <w:rFonts w:ascii="Times New Roman" w:hAnsi="Times New Roman" w:cs="Times New Roman"/>
          <w:sz w:val="24"/>
          <w:szCs w:val="24"/>
          <w:lang w:val="hr-HR"/>
        </w:rPr>
        <w:t xml:space="preserve"> hipotetički komparator i u ovom predmetu. Načelnik Marković je već naznačio da bi bilo ko</w:t>
      </w:r>
      <w:r w:rsidR="00013ECF" w:rsidRPr="00045516">
        <w:rPr>
          <w:rFonts w:ascii="Times New Roman" w:hAnsi="Times New Roman" w:cs="Times New Roman"/>
          <w:sz w:val="24"/>
          <w:szCs w:val="24"/>
          <w:lang w:val="hr-HR"/>
        </w:rPr>
        <w:t>ja osoba</w:t>
      </w:r>
      <w:r w:rsidRPr="00045516">
        <w:rPr>
          <w:rFonts w:ascii="Times New Roman" w:hAnsi="Times New Roman" w:cs="Times New Roman"/>
          <w:sz w:val="24"/>
          <w:szCs w:val="24"/>
          <w:lang w:val="hr-HR"/>
        </w:rPr>
        <w:t xml:space="preserve"> ko</w:t>
      </w:r>
      <w:r w:rsidR="00013ECF" w:rsidRPr="00045516">
        <w:rPr>
          <w:rFonts w:ascii="Times New Roman" w:hAnsi="Times New Roman" w:cs="Times New Roman"/>
          <w:sz w:val="24"/>
          <w:szCs w:val="24"/>
          <w:lang w:val="hr-HR"/>
        </w:rPr>
        <w:t>ja</w:t>
      </w:r>
      <w:r w:rsidRPr="00045516">
        <w:rPr>
          <w:rFonts w:ascii="Times New Roman" w:hAnsi="Times New Roman" w:cs="Times New Roman"/>
          <w:sz w:val="24"/>
          <w:szCs w:val="24"/>
          <w:lang w:val="hr-HR"/>
        </w:rPr>
        <w:t xml:space="preserve"> nije u odori časne sestre bi</w:t>
      </w:r>
      <w:r w:rsidR="00013ECF" w:rsidRPr="00045516">
        <w:rPr>
          <w:rFonts w:ascii="Times New Roman" w:hAnsi="Times New Roman" w:cs="Times New Roman"/>
          <w:sz w:val="24"/>
          <w:szCs w:val="24"/>
          <w:lang w:val="hr-HR"/>
        </w:rPr>
        <w:t>la</w:t>
      </w:r>
      <w:r w:rsidRPr="00045516">
        <w:rPr>
          <w:rFonts w:ascii="Times New Roman" w:hAnsi="Times New Roman" w:cs="Times New Roman"/>
          <w:sz w:val="24"/>
          <w:szCs w:val="24"/>
          <w:lang w:val="hr-HR"/>
        </w:rPr>
        <w:t xml:space="preserve"> dobar kandidat. </w:t>
      </w:r>
      <w:r w:rsidR="001737AD" w:rsidRPr="00045516">
        <w:rPr>
          <w:rFonts w:ascii="Times New Roman" w:hAnsi="Times New Roman" w:cs="Times New Roman"/>
          <w:sz w:val="24"/>
          <w:szCs w:val="24"/>
          <w:lang w:val="hr-HR"/>
        </w:rPr>
        <w:t>Mogao je Vrhovni sud</w:t>
      </w:r>
      <w:r w:rsidR="00D00A58" w:rsidRPr="00045516">
        <w:rPr>
          <w:rFonts w:ascii="Times New Roman" w:hAnsi="Times New Roman" w:cs="Times New Roman"/>
          <w:sz w:val="24"/>
          <w:szCs w:val="24"/>
          <w:lang w:val="hr-HR"/>
        </w:rPr>
        <w:t>, recimo,</w:t>
      </w:r>
      <w:r w:rsidR="001737AD" w:rsidRPr="00045516">
        <w:rPr>
          <w:rFonts w:ascii="Times New Roman" w:hAnsi="Times New Roman" w:cs="Times New Roman"/>
          <w:sz w:val="24"/>
          <w:szCs w:val="24"/>
          <w:lang w:val="hr-HR"/>
        </w:rPr>
        <w:t xml:space="preserve"> da preispita istoriju zapošljavanja </w:t>
      </w:r>
      <w:r w:rsidR="00B45000" w:rsidRPr="00045516">
        <w:rPr>
          <w:rFonts w:ascii="Times New Roman" w:hAnsi="Times New Roman" w:cs="Times New Roman"/>
          <w:sz w:val="24"/>
          <w:szCs w:val="24"/>
          <w:lang w:val="hr-HR"/>
        </w:rPr>
        <w:lastRenderedPageBreak/>
        <w:t xml:space="preserve">kod </w:t>
      </w:r>
      <w:r w:rsidR="001737AD" w:rsidRPr="00045516">
        <w:rPr>
          <w:rFonts w:ascii="Times New Roman" w:hAnsi="Times New Roman" w:cs="Times New Roman"/>
          <w:sz w:val="24"/>
          <w:szCs w:val="24"/>
          <w:lang w:val="hr-HR"/>
        </w:rPr>
        <w:t>tužene opštine u potrazi za nekim p</w:t>
      </w:r>
      <w:r w:rsidR="00072041" w:rsidRPr="00045516">
        <w:rPr>
          <w:rFonts w:ascii="Times New Roman" w:hAnsi="Times New Roman" w:cs="Times New Roman"/>
          <w:sz w:val="24"/>
          <w:szCs w:val="24"/>
          <w:lang w:val="hr-HR"/>
        </w:rPr>
        <w:t xml:space="preserve">rimjerom u kojem se za radno mjesto u nekoj </w:t>
      </w:r>
      <w:r w:rsidR="00D00A58" w:rsidRPr="00045516">
        <w:rPr>
          <w:rFonts w:ascii="Times New Roman" w:hAnsi="Times New Roman" w:cs="Times New Roman"/>
          <w:sz w:val="24"/>
          <w:szCs w:val="24"/>
          <w:lang w:val="hr-HR"/>
        </w:rPr>
        <w:t xml:space="preserve">drugoj </w:t>
      </w:r>
      <w:r w:rsidR="00072041" w:rsidRPr="00045516">
        <w:rPr>
          <w:rFonts w:ascii="Times New Roman" w:hAnsi="Times New Roman" w:cs="Times New Roman"/>
          <w:sz w:val="24"/>
          <w:szCs w:val="24"/>
          <w:lang w:val="hr-HR"/>
        </w:rPr>
        <w:t>javnoj ustanovi prijavio samo jedan kvalifikovan kandidat, koji</w:t>
      </w:r>
      <w:r w:rsidR="000D3BB5" w:rsidRPr="00045516">
        <w:rPr>
          <w:rFonts w:ascii="Times New Roman" w:hAnsi="Times New Roman" w:cs="Times New Roman"/>
          <w:sz w:val="24"/>
          <w:szCs w:val="24"/>
          <w:lang w:val="hr-HR"/>
        </w:rPr>
        <w:t>,</w:t>
      </w:r>
      <w:r w:rsidR="00072041" w:rsidRPr="00045516">
        <w:rPr>
          <w:rFonts w:ascii="Times New Roman" w:hAnsi="Times New Roman" w:cs="Times New Roman"/>
          <w:sz w:val="24"/>
          <w:szCs w:val="24"/>
          <w:lang w:val="hr-HR"/>
        </w:rPr>
        <w:t xml:space="preserve"> eto</w:t>
      </w:r>
      <w:r w:rsidR="000D3BB5" w:rsidRPr="00045516">
        <w:rPr>
          <w:rFonts w:ascii="Times New Roman" w:hAnsi="Times New Roman" w:cs="Times New Roman"/>
          <w:sz w:val="24"/>
          <w:szCs w:val="24"/>
          <w:lang w:val="hr-HR"/>
        </w:rPr>
        <w:t>,</w:t>
      </w:r>
      <w:r w:rsidR="00072041" w:rsidRPr="00045516">
        <w:rPr>
          <w:rFonts w:ascii="Times New Roman" w:hAnsi="Times New Roman" w:cs="Times New Roman"/>
          <w:sz w:val="24"/>
          <w:szCs w:val="24"/>
          <w:lang w:val="hr-HR"/>
        </w:rPr>
        <w:t xml:space="preserve"> nije nosio odoru, pa je </w:t>
      </w:r>
      <w:r w:rsidR="000D3BB5" w:rsidRPr="00045516">
        <w:rPr>
          <w:rFonts w:ascii="Times New Roman" w:hAnsi="Times New Roman" w:cs="Times New Roman"/>
          <w:sz w:val="24"/>
          <w:szCs w:val="24"/>
          <w:lang w:val="hr-HR"/>
        </w:rPr>
        <w:t>ipak</w:t>
      </w:r>
      <w:r w:rsidR="00072041" w:rsidRPr="00045516">
        <w:rPr>
          <w:rFonts w:ascii="Times New Roman" w:hAnsi="Times New Roman" w:cs="Times New Roman"/>
          <w:sz w:val="24"/>
          <w:szCs w:val="24"/>
          <w:lang w:val="hr-HR"/>
        </w:rPr>
        <w:t xml:space="preserve"> primljen u radni odnos. Mogao je Vrhovni sud, u nedostatku takvog primjera, da zamisli šta bi se dogodilo da je pored Janje Martine Katović zaista bio neki drugi kandidat koji bi čak imao i manje kvalifikacija od nje</w:t>
      </w:r>
      <w:r w:rsidR="00D00A58" w:rsidRPr="00045516">
        <w:rPr>
          <w:rFonts w:ascii="Times New Roman" w:hAnsi="Times New Roman" w:cs="Times New Roman"/>
          <w:sz w:val="24"/>
          <w:szCs w:val="24"/>
          <w:lang w:val="hr-HR"/>
        </w:rPr>
        <w:t>, ali koji nije katolička redovnica</w:t>
      </w:r>
      <w:r w:rsidR="00072041" w:rsidRPr="00045516">
        <w:rPr>
          <w:rFonts w:ascii="Times New Roman" w:hAnsi="Times New Roman" w:cs="Times New Roman"/>
          <w:sz w:val="24"/>
          <w:szCs w:val="24"/>
          <w:lang w:val="hr-HR"/>
        </w:rPr>
        <w:t xml:space="preserve">. </w:t>
      </w:r>
      <w:r w:rsidR="00D00A58" w:rsidRPr="00045516">
        <w:rPr>
          <w:rFonts w:ascii="Times New Roman" w:hAnsi="Times New Roman" w:cs="Times New Roman"/>
          <w:sz w:val="24"/>
          <w:szCs w:val="24"/>
          <w:lang w:val="hr-HR"/>
        </w:rPr>
        <w:t>Bar s</w:t>
      </w:r>
      <w:r w:rsidR="00072041" w:rsidRPr="00045516">
        <w:rPr>
          <w:rFonts w:ascii="Times New Roman" w:hAnsi="Times New Roman" w:cs="Times New Roman"/>
          <w:sz w:val="24"/>
          <w:szCs w:val="24"/>
          <w:lang w:val="hr-HR"/>
        </w:rPr>
        <w:t xml:space="preserve">udeći po izjavi načelnika Markovića, takav kandidat </w:t>
      </w:r>
      <w:r w:rsidR="000D3BB5" w:rsidRPr="00045516">
        <w:rPr>
          <w:rFonts w:ascii="Times New Roman" w:hAnsi="Times New Roman" w:cs="Times New Roman"/>
          <w:sz w:val="24"/>
          <w:szCs w:val="24"/>
          <w:lang w:val="hr-HR"/>
        </w:rPr>
        <w:t xml:space="preserve">bi </w:t>
      </w:r>
      <w:r w:rsidR="00072041" w:rsidRPr="00045516">
        <w:rPr>
          <w:rFonts w:ascii="Times New Roman" w:hAnsi="Times New Roman" w:cs="Times New Roman"/>
          <w:sz w:val="24"/>
          <w:szCs w:val="24"/>
          <w:lang w:val="hr-HR"/>
        </w:rPr>
        <w:t xml:space="preserve">bio imenovan za direktora. </w:t>
      </w:r>
    </w:p>
    <w:p w14:paraId="7647BDB6" w14:textId="24EBFA1D" w:rsidR="009E7C78" w:rsidRPr="00045516" w:rsidRDefault="00D00A58" w:rsidP="009E7C78">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Mogao je Vrhovni sud čak da ide i tako daleko pa da diskutuje</w:t>
      </w:r>
      <w:r w:rsidR="007017B8" w:rsidRPr="00045516">
        <w:rPr>
          <w:rFonts w:ascii="Times New Roman" w:hAnsi="Times New Roman" w:cs="Times New Roman"/>
          <w:sz w:val="24"/>
          <w:szCs w:val="24"/>
          <w:lang w:val="hr-HR"/>
        </w:rPr>
        <w:t xml:space="preserve"> o sekularizmu i</w:t>
      </w:r>
      <w:r w:rsidRPr="00045516">
        <w:rPr>
          <w:rFonts w:ascii="Times New Roman" w:hAnsi="Times New Roman" w:cs="Times New Roman"/>
          <w:sz w:val="24"/>
          <w:szCs w:val="24"/>
          <w:lang w:val="hr-HR"/>
        </w:rPr>
        <w:t xml:space="preserve"> da li je uopšte prihvatljivo da direktor </w:t>
      </w:r>
      <w:r w:rsidR="007017B8" w:rsidRPr="00045516">
        <w:rPr>
          <w:rFonts w:ascii="Times New Roman" w:hAnsi="Times New Roman" w:cs="Times New Roman"/>
          <w:sz w:val="24"/>
          <w:szCs w:val="24"/>
          <w:lang w:val="hr-HR"/>
        </w:rPr>
        <w:t>javne ustanove na posao dolazi u vjerom propisanoj odori</w:t>
      </w:r>
      <w:r w:rsidRPr="00045516">
        <w:rPr>
          <w:rFonts w:ascii="Times New Roman" w:hAnsi="Times New Roman" w:cs="Times New Roman"/>
          <w:sz w:val="24"/>
          <w:szCs w:val="24"/>
          <w:lang w:val="hr-HR"/>
        </w:rPr>
        <w:t xml:space="preserve">. </w:t>
      </w:r>
      <w:r w:rsidR="009E7C78" w:rsidRPr="00045516">
        <w:rPr>
          <w:rFonts w:ascii="Times New Roman" w:hAnsi="Times New Roman" w:cs="Times New Roman"/>
          <w:sz w:val="24"/>
          <w:szCs w:val="24"/>
          <w:lang w:val="hr-HR"/>
        </w:rPr>
        <w:t>Naime, pitanje sekularizma</w:t>
      </w:r>
      <w:r w:rsidR="00B45000" w:rsidRPr="00045516">
        <w:rPr>
          <w:rFonts w:ascii="Times New Roman" w:hAnsi="Times New Roman" w:cs="Times New Roman"/>
          <w:sz w:val="24"/>
          <w:szCs w:val="24"/>
          <w:lang w:val="hr-HR"/>
        </w:rPr>
        <w:t>,</w:t>
      </w:r>
      <w:r w:rsidR="009E7C78" w:rsidRPr="00045516">
        <w:rPr>
          <w:rFonts w:ascii="Times New Roman" w:hAnsi="Times New Roman" w:cs="Times New Roman"/>
          <w:sz w:val="24"/>
          <w:szCs w:val="24"/>
          <w:lang w:val="hr-HR"/>
        </w:rPr>
        <w:t xml:space="preserve"> izražavanje vjerske pripadnosti kroz isticanje vjerskih simbola i iskazivanje vjeroispovijesti kroz način odijevanja je tema koja je u posljednjih nekoliko godina izazvala mnogo kontroverzi u međunarodnoj pravnoj teoriji i praksi. Evropski sud za ljudska prava je, u nekoliko navrata, pozvan da se očituje upravo po ovim pitanjima i donio </w:t>
      </w:r>
      <w:r w:rsidR="00B45000" w:rsidRPr="00045516">
        <w:rPr>
          <w:rFonts w:ascii="Times New Roman" w:hAnsi="Times New Roman" w:cs="Times New Roman"/>
          <w:sz w:val="24"/>
          <w:szCs w:val="24"/>
          <w:lang w:val="hr-HR"/>
        </w:rPr>
        <w:t xml:space="preserve">je </w:t>
      </w:r>
      <w:r w:rsidR="009E7C78" w:rsidRPr="00045516">
        <w:rPr>
          <w:rFonts w:ascii="Times New Roman" w:hAnsi="Times New Roman" w:cs="Times New Roman"/>
          <w:sz w:val="24"/>
          <w:szCs w:val="24"/>
          <w:lang w:val="hr-HR"/>
        </w:rPr>
        <w:t>nekoliko, u teoriji dosta osporavanih, odluka</w:t>
      </w:r>
      <w:r w:rsidR="0090258B" w:rsidRPr="00045516">
        <w:rPr>
          <w:rFonts w:ascii="Times New Roman" w:hAnsi="Times New Roman" w:cs="Times New Roman"/>
          <w:sz w:val="24"/>
          <w:szCs w:val="24"/>
          <w:lang w:val="hr-HR"/>
        </w:rPr>
        <w:t>. Tako je S</w:t>
      </w:r>
      <w:r w:rsidR="009E7C78" w:rsidRPr="00045516">
        <w:rPr>
          <w:rFonts w:ascii="Times New Roman" w:hAnsi="Times New Roman" w:cs="Times New Roman"/>
          <w:sz w:val="24"/>
          <w:szCs w:val="24"/>
          <w:lang w:val="hr-HR"/>
        </w:rPr>
        <w:t xml:space="preserve">ud zaključio da diskriminacije nema ukoliko se </w:t>
      </w:r>
      <w:r w:rsidR="00042400" w:rsidRPr="00045516">
        <w:rPr>
          <w:rFonts w:ascii="Times New Roman" w:hAnsi="Times New Roman" w:cs="Times New Roman"/>
          <w:sz w:val="24"/>
          <w:szCs w:val="24"/>
          <w:lang w:val="hr-HR"/>
        </w:rPr>
        <w:t>ženama</w:t>
      </w:r>
      <w:r w:rsidR="009E7C78" w:rsidRPr="00045516">
        <w:rPr>
          <w:rFonts w:ascii="Times New Roman" w:hAnsi="Times New Roman" w:cs="Times New Roman"/>
          <w:sz w:val="24"/>
          <w:szCs w:val="24"/>
          <w:lang w:val="hr-HR"/>
        </w:rPr>
        <w:t xml:space="preserve"> koje </w:t>
      </w:r>
      <w:r w:rsidR="00042400" w:rsidRPr="00045516">
        <w:rPr>
          <w:rFonts w:ascii="Times New Roman" w:hAnsi="Times New Roman" w:cs="Times New Roman"/>
          <w:sz w:val="24"/>
          <w:szCs w:val="24"/>
          <w:lang w:val="hr-HR"/>
        </w:rPr>
        <w:t>se pokrivaju</w:t>
      </w:r>
      <w:r w:rsidR="009E7C78" w:rsidRPr="00045516">
        <w:rPr>
          <w:rFonts w:ascii="Times New Roman" w:hAnsi="Times New Roman" w:cs="Times New Roman"/>
          <w:sz w:val="24"/>
          <w:szCs w:val="24"/>
          <w:lang w:val="hr-HR"/>
        </w:rPr>
        <w:t xml:space="preserve"> u skladu sa muslimanskim običajem zabrani da </w:t>
      </w:r>
      <w:r w:rsidR="00042400" w:rsidRPr="00045516">
        <w:rPr>
          <w:rFonts w:ascii="Times New Roman" w:hAnsi="Times New Roman" w:cs="Times New Roman"/>
          <w:sz w:val="24"/>
          <w:szCs w:val="24"/>
          <w:lang w:val="hr-HR"/>
        </w:rPr>
        <w:t>pohađaju javne univerzitete,</w:t>
      </w:r>
      <w:r w:rsidR="009E7C78" w:rsidRPr="00045516">
        <w:rPr>
          <w:rFonts w:ascii="Times New Roman" w:hAnsi="Times New Roman" w:cs="Times New Roman"/>
          <w:sz w:val="24"/>
          <w:szCs w:val="24"/>
          <w:lang w:val="hr-HR"/>
        </w:rPr>
        <w:t xml:space="preserve"> čak i u većinski muslimanskim državama</w:t>
      </w:r>
      <w:r w:rsidR="000D3BB5" w:rsidRPr="00045516">
        <w:rPr>
          <w:rFonts w:ascii="Times New Roman" w:hAnsi="Times New Roman" w:cs="Times New Roman"/>
          <w:sz w:val="24"/>
          <w:szCs w:val="24"/>
          <w:lang w:val="hr-HR"/>
        </w:rPr>
        <w:t>.</w:t>
      </w:r>
      <w:r w:rsidR="009E7C78" w:rsidRPr="00045516">
        <w:rPr>
          <w:rStyle w:val="FootnoteReference"/>
          <w:rFonts w:ascii="Times New Roman" w:hAnsi="Times New Roman" w:cs="Times New Roman"/>
          <w:sz w:val="24"/>
          <w:szCs w:val="24"/>
          <w:lang w:val="hr-HR"/>
        </w:rPr>
        <w:footnoteReference w:id="13"/>
      </w:r>
      <w:r w:rsidR="0090258B" w:rsidRPr="00045516">
        <w:rPr>
          <w:rFonts w:ascii="Times New Roman" w:hAnsi="Times New Roman" w:cs="Times New Roman"/>
          <w:sz w:val="24"/>
          <w:szCs w:val="24"/>
          <w:lang w:val="hr-HR"/>
        </w:rPr>
        <w:t xml:space="preserve"> Slično tome, muslimani koji nisu </w:t>
      </w:r>
      <w:r w:rsidR="00AC7BFF" w:rsidRPr="00045516">
        <w:rPr>
          <w:rFonts w:ascii="Times New Roman" w:hAnsi="Times New Roman" w:cs="Times New Roman"/>
          <w:sz w:val="24"/>
          <w:szCs w:val="24"/>
          <w:lang w:val="hr-HR"/>
        </w:rPr>
        <w:t>uspjeli</w:t>
      </w:r>
      <w:r w:rsidR="00FB41C7">
        <w:rPr>
          <w:rFonts w:ascii="Times New Roman" w:hAnsi="Times New Roman" w:cs="Times New Roman"/>
          <w:sz w:val="24"/>
          <w:szCs w:val="24"/>
          <w:lang w:val="hr-HR"/>
        </w:rPr>
        <w:t xml:space="preserve"> </w:t>
      </w:r>
      <w:r w:rsidR="0090258B" w:rsidRPr="00045516">
        <w:rPr>
          <w:rFonts w:ascii="Times New Roman" w:hAnsi="Times New Roman" w:cs="Times New Roman"/>
          <w:sz w:val="24"/>
          <w:szCs w:val="24"/>
          <w:lang w:val="hr-HR"/>
        </w:rPr>
        <w:t>da</w:t>
      </w:r>
      <w:r w:rsidR="0001209A" w:rsidRPr="00045516">
        <w:rPr>
          <w:rFonts w:ascii="Times New Roman" w:hAnsi="Times New Roman" w:cs="Times New Roman"/>
          <w:sz w:val="24"/>
          <w:szCs w:val="24"/>
          <w:lang w:val="hr-HR"/>
        </w:rPr>
        <w:t xml:space="preserve"> dokažu da u skorijoj budućnosti imaju namjeru da grade minaret,</w:t>
      </w:r>
      <w:r w:rsidR="0090258B" w:rsidRPr="00045516">
        <w:rPr>
          <w:rFonts w:ascii="Times New Roman" w:hAnsi="Times New Roman" w:cs="Times New Roman"/>
          <w:sz w:val="24"/>
          <w:szCs w:val="24"/>
          <w:lang w:val="hr-HR"/>
        </w:rPr>
        <w:t xml:space="preserve"> u državi u kojoj je ustavom zabranjeno građenje minareta, </w:t>
      </w:r>
      <w:r w:rsidR="009E1749" w:rsidRPr="00045516">
        <w:rPr>
          <w:rFonts w:ascii="Times New Roman" w:hAnsi="Times New Roman" w:cs="Times New Roman"/>
          <w:sz w:val="24"/>
          <w:szCs w:val="24"/>
          <w:lang w:val="hr-HR"/>
        </w:rPr>
        <w:t xml:space="preserve">nisu dokazali da ih se ta zabrana lično tiče, te </w:t>
      </w:r>
      <w:r w:rsidR="0090258B" w:rsidRPr="00045516">
        <w:rPr>
          <w:rFonts w:ascii="Times New Roman" w:hAnsi="Times New Roman" w:cs="Times New Roman"/>
          <w:sz w:val="24"/>
          <w:szCs w:val="24"/>
          <w:lang w:val="hr-HR"/>
        </w:rPr>
        <w:t>nemaju status žrtve</w:t>
      </w:r>
      <w:r w:rsidR="000D3BB5" w:rsidRPr="00045516">
        <w:rPr>
          <w:rFonts w:ascii="Times New Roman" w:hAnsi="Times New Roman" w:cs="Times New Roman"/>
          <w:sz w:val="24"/>
          <w:szCs w:val="24"/>
          <w:lang w:val="hr-HR"/>
        </w:rPr>
        <w:t>.</w:t>
      </w:r>
      <w:r w:rsidR="0090258B" w:rsidRPr="00045516">
        <w:rPr>
          <w:rStyle w:val="FootnoteReference"/>
          <w:rFonts w:ascii="Times New Roman" w:hAnsi="Times New Roman" w:cs="Times New Roman"/>
          <w:sz w:val="24"/>
          <w:szCs w:val="24"/>
          <w:lang w:val="hr-HR"/>
        </w:rPr>
        <w:footnoteReference w:id="14"/>
      </w:r>
      <w:r w:rsidR="009E7C78" w:rsidRPr="00045516">
        <w:rPr>
          <w:rFonts w:ascii="Times New Roman" w:hAnsi="Times New Roman" w:cs="Times New Roman"/>
          <w:sz w:val="24"/>
          <w:szCs w:val="24"/>
          <w:lang w:val="hr-HR"/>
        </w:rPr>
        <w:t xml:space="preserve"> </w:t>
      </w:r>
      <w:r w:rsidR="00042400" w:rsidRPr="00045516">
        <w:rPr>
          <w:rFonts w:ascii="Times New Roman" w:hAnsi="Times New Roman" w:cs="Times New Roman"/>
          <w:sz w:val="24"/>
          <w:szCs w:val="24"/>
          <w:lang w:val="hr-HR"/>
        </w:rPr>
        <w:t>Ipak</w:t>
      </w:r>
      <w:r w:rsidR="009E7C78" w:rsidRPr="00045516">
        <w:rPr>
          <w:rFonts w:ascii="Times New Roman" w:hAnsi="Times New Roman" w:cs="Times New Roman"/>
          <w:sz w:val="24"/>
          <w:szCs w:val="24"/>
          <w:lang w:val="hr-HR"/>
        </w:rPr>
        <w:t xml:space="preserve">, prihvatljivo je da se u većinski </w:t>
      </w:r>
      <w:r w:rsidR="00042400" w:rsidRPr="00045516">
        <w:rPr>
          <w:rFonts w:ascii="Times New Roman" w:hAnsi="Times New Roman" w:cs="Times New Roman"/>
          <w:sz w:val="24"/>
          <w:szCs w:val="24"/>
          <w:lang w:val="hr-HR"/>
        </w:rPr>
        <w:t>hrišćanskoj</w:t>
      </w:r>
      <w:r w:rsidR="009E7C78" w:rsidRPr="00045516">
        <w:rPr>
          <w:rFonts w:ascii="Times New Roman" w:hAnsi="Times New Roman" w:cs="Times New Roman"/>
          <w:sz w:val="24"/>
          <w:szCs w:val="24"/>
          <w:lang w:val="hr-HR"/>
        </w:rPr>
        <w:t xml:space="preserve"> državi u učionicama</w:t>
      </w:r>
      <w:r w:rsidR="00042400" w:rsidRPr="00045516">
        <w:rPr>
          <w:rFonts w:ascii="Times New Roman" w:hAnsi="Times New Roman" w:cs="Times New Roman"/>
          <w:sz w:val="24"/>
          <w:szCs w:val="24"/>
          <w:lang w:val="hr-HR"/>
        </w:rPr>
        <w:t xml:space="preserve"> državnih škola koje pohađaju i nehrišćanska djeca</w:t>
      </w:r>
      <w:r w:rsidR="009E7C78" w:rsidRPr="00045516">
        <w:rPr>
          <w:rFonts w:ascii="Times New Roman" w:hAnsi="Times New Roman" w:cs="Times New Roman"/>
          <w:sz w:val="24"/>
          <w:szCs w:val="24"/>
          <w:lang w:val="hr-HR"/>
        </w:rPr>
        <w:t xml:space="preserve"> drže vidno istaknuti </w:t>
      </w:r>
      <w:r w:rsidR="00042400" w:rsidRPr="00045516">
        <w:rPr>
          <w:rFonts w:ascii="Times New Roman" w:hAnsi="Times New Roman" w:cs="Times New Roman"/>
          <w:sz w:val="24"/>
          <w:szCs w:val="24"/>
          <w:lang w:val="hr-HR"/>
        </w:rPr>
        <w:t xml:space="preserve">hrišćanski </w:t>
      </w:r>
      <w:r w:rsidR="009E7C78" w:rsidRPr="00045516">
        <w:rPr>
          <w:rFonts w:ascii="Times New Roman" w:hAnsi="Times New Roman" w:cs="Times New Roman"/>
          <w:sz w:val="24"/>
          <w:szCs w:val="24"/>
          <w:lang w:val="hr-HR"/>
        </w:rPr>
        <w:t>simboli</w:t>
      </w:r>
      <w:r w:rsidR="000D3BB5" w:rsidRPr="00045516">
        <w:rPr>
          <w:rFonts w:ascii="Times New Roman" w:hAnsi="Times New Roman" w:cs="Times New Roman"/>
          <w:sz w:val="24"/>
          <w:szCs w:val="24"/>
          <w:lang w:val="hr-HR"/>
        </w:rPr>
        <w:t>.</w:t>
      </w:r>
      <w:r w:rsidR="009E7C78" w:rsidRPr="00045516">
        <w:rPr>
          <w:rStyle w:val="FootnoteReference"/>
          <w:rFonts w:ascii="Times New Roman" w:hAnsi="Times New Roman" w:cs="Times New Roman"/>
          <w:sz w:val="24"/>
          <w:szCs w:val="24"/>
          <w:lang w:val="hr-HR"/>
        </w:rPr>
        <w:footnoteReference w:id="15"/>
      </w:r>
      <w:r w:rsidR="009E7C78" w:rsidRPr="00045516">
        <w:rPr>
          <w:rFonts w:ascii="Times New Roman" w:hAnsi="Times New Roman" w:cs="Times New Roman"/>
          <w:sz w:val="24"/>
          <w:szCs w:val="24"/>
          <w:lang w:val="hr-HR"/>
        </w:rPr>
        <w:t xml:space="preserve"> U skladu sa ovim standardima, u zavisnosti od toga da li je različit tretman u ovom predmetu učinjen na osnovu vjeroispovijesti ili na osnovu manifestacije vjeroispovijesti kroz odoru, Vrhovni sud </w:t>
      </w:r>
      <w:r w:rsidR="000D3BB5" w:rsidRPr="00045516">
        <w:rPr>
          <w:rFonts w:ascii="Times New Roman" w:hAnsi="Times New Roman" w:cs="Times New Roman"/>
          <w:sz w:val="24"/>
          <w:szCs w:val="24"/>
          <w:lang w:val="hr-HR"/>
        </w:rPr>
        <w:t xml:space="preserve">je svakako mogao </w:t>
      </w:r>
      <w:r w:rsidR="009E7C78" w:rsidRPr="00045516">
        <w:rPr>
          <w:rFonts w:ascii="Times New Roman" w:hAnsi="Times New Roman" w:cs="Times New Roman"/>
          <w:sz w:val="24"/>
          <w:szCs w:val="24"/>
          <w:lang w:val="hr-HR"/>
        </w:rPr>
        <w:t>argumentovati koji su standardi zaštite i mogućnosti državne intervencije</w:t>
      </w:r>
      <w:r w:rsidR="000D3BB5" w:rsidRPr="00045516">
        <w:rPr>
          <w:rFonts w:ascii="Times New Roman" w:hAnsi="Times New Roman" w:cs="Times New Roman"/>
          <w:sz w:val="24"/>
          <w:szCs w:val="24"/>
          <w:lang w:val="hr-HR"/>
        </w:rPr>
        <w:t xml:space="preserve"> u tom domenu</w:t>
      </w:r>
      <w:r w:rsidR="009E7C78" w:rsidRPr="00045516">
        <w:rPr>
          <w:rFonts w:ascii="Times New Roman" w:hAnsi="Times New Roman" w:cs="Times New Roman"/>
          <w:sz w:val="24"/>
          <w:szCs w:val="24"/>
          <w:lang w:val="hr-HR"/>
        </w:rPr>
        <w:t>.</w:t>
      </w:r>
    </w:p>
    <w:p w14:paraId="3945E80D" w14:textId="77777777" w:rsidR="001737AD" w:rsidRPr="00045516" w:rsidRDefault="00D00A58" w:rsidP="00A76861">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No, od svih ovih mogućnosti, Vrhovni sud je, nažalost, odabrao da pogrešno pristupi tumačenju komparatora u anti</w:t>
      </w:r>
      <w:r w:rsidR="000D3BB5" w:rsidRPr="00045516">
        <w:rPr>
          <w:rFonts w:ascii="Times New Roman" w:hAnsi="Times New Roman" w:cs="Times New Roman"/>
          <w:sz w:val="24"/>
          <w:szCs w:val="24"/>
          <w:lang w:val="hr-HR"/>
        </w:rPr>
        <w:t>dis</w:t>
      </w:r>
      <w:r w:rsidRPr="00045516">
        <w:rPr>
          <w:rFonts w:ascii="Times New Roman" w:hAnsi="Times New Roman" w:cs="Times New Roman"/>
          <w:sz w:val="24"/>
          <w:szCs w:val="24"/>
          <w:lang w:val="hr-HR"/>
        </w:rPr>
        <w:t>k</w:t>
      </w:r>
      <w:r w:rsidR="000D3BB5" w:rsidRPr="00045516">
        <w:rPr>
          <w:rFonts w:ascii="Times New Roman" w:hAnsi="Times New Roman" w:cs="Times New Roman"/>
          <w:sz w:val="24"/>
          <w:szCs w:val="24"/>
          <w:lang w:val="hr-HR"/>
        </w:rPr>
        <w:t>r</w:t>
      </w:r>
      <w:r w:rsidRPr="00045516">
        <w:rPr>
          <w:rFonts w:ascii="Times New Roman" w:hAnsi="Times New Roman" w:cs="Times New Roman"/>
          <w:sz w:val="24"/>
          <w:szCs w:val="24"/>
          <w:lang w:val="hr-HR"/>
        </w:rPr>
        <w:t>iminaci</w:t>
      </w:r>
      <w:r w:rsidR="00B45000" w:rsidRPr="00045516">
        <w:rPr>
          <w:rFonts w:ascii="Times New Roman" w:hAnsi="Times New Roman" w:cs="Times New Roman"/>
          <w:sz w:val="24"/>
          <w:szCs w:val="24"/>
          <w:lang w:val="hr-HR"/>
        </w:rPr>
        <w:t>on</w:t>
      </w:r>
      <w:r w:rsidR="007017B8" w:rsidRPr="00045516">
        <w:rPr>
          <w:rFonts w:ascii="Times New Roman" w:hAnsi="Times New Roman" w:cs="Times New Roman"/>
          <w:sz w:val="24"/>
          <w:szCs w:val="24"/>
          <w:lang w:val="hr-HR"/>
        </w:rPr>
        <w:t>im</w:t>
      </w:r>
      <w:r w:rsidRPr="00045516">
        <w:rPr>
          <w:rFonts w:ascii="Times New Roman" w:hAnsi="Times New Roman" w:cs="Times New Roman"/>
          <w:sz w:val="24"/>
          <w:szCs w:val="24"/>
          <w:lang w:val="hr-HR"/>
        </w:rPr>
        <w:t xml:space="preserve"> predmetima i tako dovede u </w:t>
      </w:r>
      <w:r w:rsidR="005F1A56" w:rsidRPr="00045516">
        <w:rPr>
          <w:rFonts w:ascii="Times New Roman" w:hAnsi="Times New Roman" w:cs="Times New Roman"/>
          <w:sz w:val="24"/>
          <w:szCs w:val="24"/>
          <w:lang w:val="hr-HR"/>
        </w:rPr>
        <w:t>pitanje</w:t>
      </w:r>
      <w:r w:rsidRPr="00045516">
        <w:rPr>
          <w:rFonts w:ascii="Times New Roman" w:hAnsi="Times New Roman" w:cs="Times New Roman"/>
          <w:sz w:val="24"/>
          <w:szCs w:val="24"/>
          <w:lang w:val="hr-HR"/>
        </w:rPr>
        <w:t xml:space="preserve"> </w:t>
      </w:r>
      <w:r w:rsidR="000D3BB5" w:rsidRPr="00045516">
        <w:rPr>
          <w:rFonts w:ascii="Times New Roman" w:hAnsi="Times New Roman" w:cs="Times New Roman"/>
          <w:sz w:val="24"/>
          <w:szCs w:val="24"/>
          <w:lang w:val="hr-HR"/>
        </w:rPr>
        <w:t xml:space="preserve">buduću sudsku praksu u </w:t>
      </w:r>
      <w:r w:rsidRPr="00045516">
        <w:rPr>
          <w:rFonts w:ascii="Times New Roman" w:hAnsi="Times New Roman" w:cs="Times New Roman"/>
          <w:sz w:val="24"/>
          <w:szCs w:val="24"/>
          <w:lang w:val="hr-HR"/>
        </w:rPr>
        <w:t>zaštit</w:t>
      </w:r>
      <w:r w:rsidR="000D3BB5" w:rsidRPr="00045516">
        <w:rPr>
          <w:rFonts w:ascii="Times New Roman" w:hAnsi="Times New Roman" w:cs="Times New Roman"/>
          <w:sz w:val="24"/>
          <w:szCs w:val="24"/>
          <w:lang w:val="hr-HR"/>
        </w:rPr>
        <w:t>i</w:t>
      </w:r>
      <w:r w:rsidRPr="00045516">
        <w:rPr>
          <w:rFonts w:ascii="Times New Roman" w:hAnsi="Times New Roman" w:cs="Times New Roman"/>
          <w:sz w:val="24"/>
          <w:szCs w:val="24"/>
          <w:lang w:val="hr-HR"/>
        </w:rPr>
        <w:t xml:space="preserve"> od diskriminacije u Federaciji BiH. </w:t>
      </w:r>
    </w:p>
    <w:p w14:paraId="49E41B28" w14:textId="77777777" w:rsidR="000D3BB5" w:rsidRPr="00045516" w:rsidRDefault="000D3BB5" w:rsidP="00A76861">
      <w:pPr>
        <w:jc w:val="both"/>
        <w:rPr>
          <w:rFonts w:ascii="Times New Roman" w:hAnsi="Times New Roman" w:cs="Times New Roman"/>
          <w:sz w:val="24"/>
          <w:szCs w:val="24"/>
          <w:lang w:val="hr-HR"/>
        </w:rPr>
      </w:pPr>
    </w:p>
    <w:p w14:paraId="4EF29E9A" w14:textId="77777777" w:rsidR="006B7E57" w:rsidRPr="00045516" w:rsidRDefault="006B7E57" w:rsidP="00A76861">
      <w:pPr>
        <w:jc w:val="both"/>
        <w:rPr>
          <w:rFonts w:ascii="Times New Roman" w:hAnsi="Times New Roman" w:cs="Times New Roman"/>
          <w:b/>
          <w:sz w:val="24"/>
          <w:szCs w:val="24"/>
          <w:lang w:val="hr-HR"/>
        </w:rPr>
      </w:pPr>
      <w:r w:rsidRPr="00045516">
        <w:rPr>
          <w:rFonts w:ascii="Times New Roman" w:hAnsi="Times New Roman" w:cs="Times New Roman"/>
          <w:b/>
          <w:sz w:val="24"/>
          <w:szCs w:val="24"/>
          <w:lang w:val="hr-HR"/>
        </w:rPr>
        <w:t>Umjesto zaključka</w:t>
      </w:r>
    </w:p>
    <w:p w14:paraId="4CBB6850" w14:textId="0BE7037B" w:rsidR="00506F9C" w:rsidRPr="00045516" w:rsidRDefault="007B053E" w:rsidP="00A76861">
      <w:pPr>
        <w:jc w:val="both"/>
        <w:rPr>
          <w:rFonts w:ascii="Times New Roman" w:hAnsi="Times New Roman" w:cs="Times New Roman"/>
          <w:sz w:val="24"/>
          <w:szCs w:val="24"/>
          <w:lang w:val="hr-HR"/>
        </w:rPr>
      </w:pPr>
      <w:r w:rsidRPr="00045516">
        <w:rPr>
          <w:rFonts w:ascii="Times New Roman" w:hAnsi="Times New Roman" w:cs="Times New Roman"/>
          <w:sz w:val="24"/>
          <w:szCs w:val="24"/>
          <w:lang w:val="hr-HR"/>
        </w:rPr>
        <w:t>I na kraju, umjesto da Vrhovni sud</w:t>
      </w:r>
      <w:r w:rsidR="00013ECF" w:rsidRPr="00045516">
        <w:rPr>
          <w:rFonts w:ascii="Times New Roman" w:hAnsi="Times New Roman" w:cs="Times New Roman"/>
          <w:sz w:val="24"/>
          <w:szCs w:val="24"/>
          <w:lang w:val="hr-HR"/>
        </w:rPr>
        <w:t xml:space="preserve"> </w:t>
      </w:r>
      <w:r w:rsidR="000D3BB5" w:rsidRPr="00045516">
        <w:rPr>
          <w:rFonts w:ascii="Times New Roman" w:hAnsi="Times New Roman" w:cs="Times New Roman"/>
          <w:sz w:val="24"/>
          <w:szCs w:val="24"/>
          <w:lang w:val="hr-HR"/>
        </w:rPr>
        <w:t xml:space="preserve">Federacije BiH </w:t>
      </w:r>
      <w:r w:rsidR="00013ECF" w:rsidRPr="00045516">
        <w:rPr>
          <w:rFonts w:ascii="Times New Roman" w:hAnsi="Times New Roman" w:cs="Times New Roman"/>
          <w:sz w:val="24"/>
          <w:szCs w:val="24"/>
          <w:lang w:val="hr-HR"/>
        </w:rPr>
        <w:t>iskoristi</w:t>
      </w:r>
      <w:r w:rsidRPr="00045516">
        <w:rPr>
          <w:rFonts w:ascii="Times New Roman" w:hAnsi="Times New Roman" w:cs="Times New Roman"/>
          <w:sz w:val="24"/>
          <w:szCs w:val="24"/>
          <w:lang w:val="hr-HR"/>
        </w:rPr>
        <w:t xml:space="preserve"> priliku da </w:t>
      </w:r>
      <w:r w:rsidR="00506F9C" w:rsidRPr="00045516">
        <w:rPr>
          <w:rFonts w:ascii="Times New Roman" w:hAnsi="Times New Roman" w:cs="Times New Roman"/>
          <w:sz w:val="24"/>
          <w:szCs w:val="24"/>
          <w:lang w:val="hr-HR"/>
        </w:rPr>
        <w:t xml:space="preserve">pravnoj javnosti </w:t>
      </w:r>
      <w:r w:rsidRPr="00045516">
        <w:rPr>
          <w:rFonts w:ascii="Times New Roman" w:hAnsi="Times New Roman" w:cs="Times New Roman"/>
          <w:sz w:val="24"/>
          <w:szCs w:val="24"/>
          <w:lang w:val="hr-HR"/>
        </w:rPr>
        <w:t>d</w:t>
      </w:r>
      <w:r w:rsidR="00506F9C" w:rsidRPr="00045516">
        <w:rPr>
          <w:rFonts w:ascii="Times New Roman" w:hAnsi="Times New Roman" w:cs="Times New Roman"/>
          <w:sz w:val="24"/>
          <w:szCs w:val="24"/>
          <w:lang w:val="hr-HR"/>
        </w:rPr>
        <w:t>â</w:t>
      </w:r>
      <w:r w:rsidRPr="00045516">
        <w:rPr>
          <w:rFonts w:ascii="Times New Roman" w:hAnsi="Times New Roman" w:cs="Times New Roman"/>
          <w:sz w:val="24"/>
          <w:szCs w:val="24"/>
          <w:lang w:val="hr-HR"/>
        </w:rPr>
        <w:t xml:space="preserve"> lekciju o pravilnoj primjeni </w:t>
      </w:r>
      <w:r w:rsidR="005F1A56" w:rsidRPr="00045516">
        <w:rPr>
          <w:rFonts w:ascii="Times New Roman" w:hAnsi="Times New Roman" w:cs="Times New Roman"/>
          <w:sz w:val="24"/>
          <w:szCs w:val="24"/>
          <w:lang w:val="hr-HR"/>
        </w:rPr>
        <w:t>antidiskriminaci</w:t>
      </w:r>
      <w:r w:rsidR="00BD617F" w:rsidRPr="00045516">
        <w:rPr>
          <w:rFonts w:ascii="Times New Roman" w:hAnsi="Times New Roman" w:cs="Times New Roman"/>
          <w:sz w:val="24"/>
          <w:szCs w:val="24"/>
          <w:lang w:val="hr-HR"/>
        </w:rPr>
        <w:t>on</w:t>
      </w:r>
      <w:r w:rsidR="005F1A56" w:rsidRPr="00045516">
        <w:rPr>
          <w:rFonts w:ascii="Times New Roman" w:hAnsi="Times New Roman" w:cs="Times New Roman"/>
          <w:sz w:val="24"/>
          <w:szCs w:val="24"/>
          <w:lang w:val="hr-HR"/>
        </w:rPr>
        <w:t xml:space="preserve">og zakonodavstva </w:t>
      </w:r>
      <w:r w:rsidR="00CF2AA2" w:rsidRPr="00045516">
        <w:rPr>
          <w:rFonts w:ascii="Times New Roman" w:hAnsi="Times New Roman" w:cs="Times New Roman"/>
          <w:sz w:val="24"/>
          <w:szCs w:val="24"/>
          <w:lang w:val="hr-HR"/>
        </w:rPr>
        <w:t>i pravila dokazivanja u antidiskriminaci</w:t>
      </w:r>
      <w:r w:rsidR="00BD617F" w:rsidRPr="00045516">
        <w:rPr>
          <w:rFonts w:ascii="Times New Roman" w:hAnsi="Times New Roman" w:cs="Times New Roman"/>
          <w:sz w:val="24"/>
          <w:szCs w:val="24"/>
          <w:lang w:val="hr-HR"/>
        </w:rPr>
        <w:t>on</w:t>
      </w:r>
      <w:r w:rsidR="00CF2AA2" w:rsidRPr="00045516">
        <w:rPr>
          <w:rFonts w:ascii="Times New Roman" w:hAnsi="Times New Roman" w:cs="Times New Roman"/>
          <w:sz w:val="24"/>
          <w:szCs w:val="24"/>
          <w:lang w:val="hr-HR"/>
        </w:rPr>
        <w:t>im postupcima,</w:t>
      </w:r>
      <w:r w:rsidRPr="00045516">
        <w:rPr>
          <w:rFonts w:ascii="Times New Roman" w:hAnsi="Times New Roman" w:cs="Times New Roman"/>
          <w:sz w:val="24"/>
          <w:szCs w:val="24"/>
          <w:lang w:val="hr-HR"/>
        </w:rPr>
        <w:t xml:space="preserve"> </w:t>
      </w:r>
      <w:r w:rsidR="00BD617F" w:rsidRPr="00045516">
        <w:rPr>
          <w:rFonts w:ascii="Times New Roman" w:hAnsi="Times New Roman" w:cs="Times New Roman"/>
          <w:sz w:val="24"/>
          <w:szCs w:val="24"/>
          <w:lang w:val="hr-HR"/>
        </w:rPr>
        <w:t xml:space="preserve">on </w:t>
      </w:r>
      <w:r w:rsidR="00072041" w:rsidRPr="00045516">
        <w:rPr>
          <w:rFonts w:ascii="Times New Roman" w:hAnsi="Times New Roman" w:cs="Times New Roman"/>
          <w:sz w:val="24"/>
          <w:szCs w:val="24"/>
          <w:lang w:val="hr-HR"/>
        </w:rPr>
        <w:t>je</w:t>
      </w:r>
      <w:r w:rsidRPr="00045516">
        <w:rPr>
          <w:rFonts w:ascii="Times New Roman" w:hAnsi="Times New Roman" w:cs="Times New Roman"/>
          <w:sz w:val="24"/>
          <w:szCs w:val="24"/>
          <w:lang w:val="hr-HR"/>
        </w:rPr>
        <w:t xml:space="preserve"> </w:t>
      </w:r>
      <w:r w:rsidR="00506F9C" w:rsidRPr="00045516">
        <w:rPr>
          <w:rFonts w:ascii="Times New Roman" w:hAnsi="Times New Roman" w:cs="Times New Roman"/>
          <w:sz w:val="24"/>
          <w:szCs w:val="24"/>
          <w:lang w:val="hr-HR"/>
        </w:rPr>
        <w:t xml:space="preserve">diskriminatorima </w:t>
      </w:r>
      <w:r w:rsidR="00D03645" w:rsidRPr="00045516">
        <w:rPr>
          <w:rFonts w:ascii="Times New Roman" w:hAnsi="Times New Roman" w:cs="Times New Roman"/>
          <w:sz w:val="24"/>
          <w:szCs w:val="24"/>
          <w:lang w:val="hr-HR"/>
        </w:rPr>
        <w:t xml:space="preserve">dao </w:t>
      </w:r>
      <w:r w:rsidRPr="00045516">
        <w:rPr>
          <w:rFonts w:ascii="Times New Roman" w:hAnsi="Times New Roman" w:cs="Times New Roman"/>
          <w:sz w:val="24"/>
          <w:szCs w:val="24"/>
          <w:lang w:val="hr-HR"/>
        </w:rPr>
        <w:t xml:space="preserve">vjetar u leđa. Donekle je ohrabrujuće da se iz istog suda nakon ove presude začuo glas razuma u tzv. predmetu „dvije škole pod jednim krovom“, </w:t>
      </w:r>
      <w:r w:rsidR="00CF2AA2" w:rsidRPr="00045516">
        <w:rPr>
          <w:rFonts w:ascii="Times New Roman" w:hAnsi="Times New Roman" w:cs="Times New Roman"/>
          <w:sz w:val="24"/>
          <w:szCs w:val="24"/>
          <w:lang w:val="hr-HR"/>
        </w:rPr>
        <w:t>u kojem je potvrđena prvostepena presuda mostarskog suda</w:t>
      </w:r>
      <w:r w:rsidR="00D03645" w:rsidRPr="00045516">
        <w:rPr>
          <w:rFonts w:ascii="Times New Roman" w:hAnsi="Times New Roman" w:cs="Times New Roman"/>
          <w:sz w:val="24"/>
          <w:szCs w:val="24"/>
          <w:lang w:val="hr-HR"/>
        </w:rPr>
        <w:t>,</w:t>
      </w:r>
      <w:r w:rsidR="00CF2AA2" w:rsidRPr="00045516">
        <w:rPr>
          <w:rFonts w:ascii="Times New Roman" w:hAnsi="Times New Roman" w:cs="Times New Roman"/>
          <w:sz w:val="24"/>
          <w:szCs w:val="24"/>
          <w:lang w:val="hr-HR"/>
        </w:rPr>
        <w:t xml:space="preserve"> koja utvrđuje da takve škole funkcionišu na diskriminatornoj praksi segregacije djece na osnovu etničke pripadnosti. No,</w:t>
      </w:r>
      <w:r w:rsidRPr="00045516">
        <w:rPr>
          <w:rFonts w:ascii="Times New Roman" w:hAnsi="Times New Roman" w:cs="Times New Roman"/>
          <w:sz w:val="24"/>
          <w:szCs w:val="24"/>
          <w:lang w:val="hr-HR"/>
        </w:rPr>
        <w:t xml:space="preserve"> ostaje činjenica da je Vrhovni sud </w:t>
      </w:r>
      <w:r w:rsidR="006B7E57" w:rsidRPr="00045516">
        <w:rPr>
          <w:rFonts w:ascii="Times New Roman" w:hAnsi="Times New Roman" w:cs="Times New Roman"/>
          <w:sz w:val="24"/>
          <w:szCs w:val="24"/>
          <w:lang w:val="hr-HR"/>
        </w:rPr>
        <w:t xml:space="preserve">propustio da sankcioniše </w:t>
      </w:r>
      <w:r w:rsidRPr="00045516">
        <w:rPr>
          <w:rFonts w:ascii="Times New Roman" w:hAnsi="Times New Roman" w:cs="Times New Roman"/>
          <w:sz w:val="24"/>
          <w:szCs w:val="24"/>
          <w:lang w:val="hr-HR"/>
        </w:rPr>
        <w:lastRenderedPageBreak/>
        <w:t>predstavnike vlasti u javnom iskazivanju netrpeljivosti</w:t>
      </w:r>
      <w:r w:rsidR="006B7E57" w:rsidRPr="00045516">
        <w:rPr>
          <w:rFonts w:ascii="Times New Roman" w:hAnsi="Times New Roman" w:cs="Times New Roman"/>
          <w:sz w:val="24"/>
          <w:szCs w:val="24"/>
          <w:lang w:val="hr-HR"/>
        </w:rPr>
        <w:t xml:space="preserve"> zasnovane na vjerskoj pripadnosti</w:t>
      </w:r>
      <w:r w:rsidRPr="00045516">
        <w:rPr>
          <w:rFonts w:ascii="Times New Roman" w:hAnsi="Times New Roman" w:cs="Times New Roman"/>
          <w:sz w:val="24"/>
          <w:szCs w:val="24"/>
          <w:lang w:val="hr-HR"/>
        </w:rPr>
        <w:t xml:space="preserve">. </w:t>
      </w:r>
      <w:r w:rsidR="0081262D" w:rsidRPr="00045516">
        <w:rPr>
          <w:rFonts w:ascii="Times New Roman" w:hAnsi="Times New Roman" w:cs="Times New Roman"/>
          <w:sz w:val="24"/>
          <w:szCs w:val="24"/>
          <w:lang w:val="hr-HR"/>
        </w:rPr>
        <w:t>Srećom</w:t>
      </w:r>
      <w:r w:rsidR="00506F9C" w:rsidRPr="00045516">
        <w:rPr>
          <w:rFonts w:ascii="Times New Roman" w:hAnsi="Times New Roman" w:cs="Times New Roman"/>
          <w:sz w:val="24"/>
          <w:szCs w:val="24"/>
          <w:lang w:val="hr-HR"/>
        </w:rPr>
        <w:t>, odlukom Vrhovnog suda predmet</w:t>
      </w:r>
      <w:r w:rsidR="000D3BB5" w:rsidRPr="00045516">
        <w:rPr>
          <w:rFonts w:ascii="Times New Roman" w:hAnsi="Times New Roman" w:cs="Times New Roman"/>
          <w:sz w:val="24"/>
          <w:szCs w:val="24"/>
          <w:lang w:val="hr-HR"/>
        </w:rPr>
        <w:t xml:space="preserve"> Janje Martine Katović</w:t>
      </w:r>
      <w:r w:rsidR="00506F9C" w:rsidRPr="00045516">
        <w:rPr>
          <w:rFonts w:ascii="Times New Roman" w:hAnsi="Times New Roman" w:cs="Times New Roman"/>
          <w:sz w:val="24"/>
          <w:szCs w:val="24"/>
          <w:lang w:val="hr-HR"/>
        </w:rPr>
        <w:t xml:space="preserve"> još uvijek nije dobio epilog. Naime, uložena je apelacija Ustavnom sudu, koj</w:t>
      </w:r>
      <w:r w:rsidR="00D03645" w:rsidRPr="00045516">
        <w:rPr>
          <w:rFonts w:ascii="Times New Roman" w:hAnsi="Times New Roman" w:cs="Times New Roman"/>
          <w:sz w:val="24"/>
          <w:szCs w:val="24"/>
          <w:lang w:val="hr-HR"/>
        </w:rPr>
        <w:t>i treba</w:t>
      </w:r>
      <w:r w:rsidR="00506F9C" w:rsidRPr="00045516">
        <w:rPr>
          <w:rFonts w:ascii="Times New Roman" w:hAnsi="Times New Roman" w:cs="Times New Roman"/>
          <w:sz w:val="24"/>
          <w:szCs w:val="24"/>
          <w:lang w:val="hr-HR"/>
        </w:rPr>
        <w:t xml:space="preserve"> da </w:t>
      </w:r>
      <w:r w:rsidR="00D03645" w:rsidRPr="00045516">
        <w:rPr>
          <w:rFonts w:ascii="Times New Roman" w:hAnsi="Times New Roman" w:cs="Times New Roman"/>
          <w:sz w:val="24"/>
          <w:szCs w:val="24"/>
          <w:lang w:val="hr-HR"/>
        </w:rPr>
        <w:t xml:space="preserve">sagleda </w:t>
      </w:r>
      <w:r w:rsidR="00506F9C" w:rsidRPr="00045516">
        <w:rPr>
          <w:rFonts w:ascii="Times New Roman" w:hAnsi="Times New Roman" w:cs="Times New Roman"/>
          <w:sz w:val="24"/>
          <w:szCs w:val="24"/>
          <w:lang w:val="hr-HR"/>
        </w:rPr>
        <w:t>činjenice i na njih prim</w:t>
      </w:r>
      <w:r w:rsidR="00D03645" w:rsidRPr="00045516">
        <w:rPr>
          <w:rFonts w:ascii="Times New Roman" w:hAnsi="Times New Roman" w:cs="Times New Roman"/>
          <w:sz w:val="24"/>
          <w:szCs w:val="24"/>
          <w:lang w:val="hr-HR"/>
        </w:rPr>
        <w:t>i</w:t>
      </w:r>
      <w:r w:rsidR="00506F9C" w:rsidRPr="00045516">
        <w:rPr>
          <w:rFonts w:ascii="Times New Roman" w:hAnsi="Times New Roman" w:cs="Times New Roman"/>
          <w:sz w:val="24"/>
          <w:szCs w:val="24"/>
          <w:lang w:val="hr-HR"/>
        </w:rPr>
        <w:t xml:space="preserve">jeni valjane standarde dokazivanja. A ako </w:t>
      </w:r>
      <w:r w:rsidR="00D03645" w:rsidRPr="00045516">
        <w:rPr>
          <w:rFonts w:ascii="Times New Roman" w:hAnsi="Times New Roman" w:cs="Times New Roman"/>
          <w:sz w:val="24"/>
          <w:szCs w:val="24"/>
          <w:lang w:val="hr-HR"/>
        </w:rPr>
        <w:t xml:space="preserve">to </w:t>
      </w:r>
      <w:r w:rsidR="00506F9C" w:rsidRPr="00045516">
        <w:rPr>
          <w:rFonts w:ascii="Times New Roman" w:hAnsi="Times New Roman" w:cs="Times New Roman"/>
          <w:sz w:val="24"/>
          <w:szCs w:val="24"/>
          <w:lang w:val="hr-HR"/>
        </w:rPr>
        <w:t>ne</w:t>
      </w:r>
      <w:r w:rsidR="00D03645" w:rsidRPr="00045516">
        <w:rPr>
          <w:rFonts w:ascii="Times New Roman" w:hAnsi="Times New Roman" w:cs="Times New Roman"/>
          <w:sz w:val="24"/>
          <w:szCs w:val="24"/>
          <w:lang w:val="hr-HR"/>
        </w:rPr>
        <w:t xml:space="preserve"> učini</w:t>
      </w:r>
      <w:r w:rsidR="00D46CB1" w:rsidRPr="00045516">
        <w:rPr>
          <w:rFonts w:ascii="Times New Roman" w:hAnsi="Times New Roman" w:cs="Times New Roman"/>
          <w:sz w:val="24"/>
          <w:szCs w:val="24"/>
          <w:lang w:val="hr-HR"/>
        </w:rPr>
        <w:t xml:space="preserve"> Ustavni sud</w:t>
      </w:r>
      <w:r w:rsidR="00506F9C" w:rsidRPr="00045516">
        <w:rPr>
          <w:rFonts w:ascii="Times New Roman" w:hAnsi="Times New Roman" w:cs="Times New Roman"/>
          <w:sz w:val="24"/>
          <w:szCs w:val="24"/>
          <w:lang w:val="hr-HR"/>
        </w:rPr>
        <w:t xml:space="preserve">, uvijek </w:t>
      </w:r>
      <w:r w:rsidR="00D03645" w:rsidRPr="00045516">
        <w:rPr>
          <w:rFonts w:ascii="Times New Roman" w:hAnsi="Times New Roman" w:cs="Times New Roman"/>
          <w:sz w:val="24"/>
          <w:szCs w:val="24"/>
          <w:lang w:val="hr-HR"/>
        </w:rPr>
        <w:t xml:space="preserve">ostaje </w:t>
      </w:r>
      <w:r w:rsidR="00506F9C" w:rsidRPr="00045516">
        <w:rPr>
          <w:rFonts w:ascii="Times New Roman" w:hAnsi="Times New Roman" w:cs="Times New Roman"/>
          <w:sz w:val="24"/>
          <w:szCs w:val="24"/>
          <w:lang w:val="hr-HR"/>
        </w:rPr>
        <w:t>Evropski sud</w:t>
      </w:r>
      <w:r w:rsidR="000D3BB5" w:rsidRPr="00045516">
        <w:rPr>
          <w:rFonts w:ascii="Times New Roman" w:hAnsi="Times New Roman" w:cs="Times New Roman"/>
          <w:sz w:val="24"/>
          <w:szCs w:val="24"/>
          <w:lang w:val="hr-HR"/>
        </w:rPr>
        <w:t xml:space="preserve"> za ljudska prava,</w:t>
      </w:r>
      <w:r w:rsidR="00506F9C" w:rsidRPr="00045516">
        <w:rPr>
          <w:rFonts w:ascii="Times New Roman" w:hAnsi="Times New Roman" w:cs="Times New Roman"/>
          <w:sz w:val="24"/>
          <w:szCs w:val="24"/>
          <w:lang w:val="hr-HR"/>
        </w:rPr>
        <w:t xml:space="preserve"> kojem </w:t>
      </w:r>
      <w:r w:rsidR="005A0155" w:rsidRPr="00045516">
        <w:rPr>
          <w:rFonts w:ascii="Times New Roman" w:hAnsi="Times New Roman" w:cs="Times New Roman"/>
          <w:sz w:val="24"/>
          <w:szCs w:val="24"/>
          <w:lang w:val="hr-HR"/>
        </w:rPr>
        <w:t>ne</w:t>
      </w:r>
      <w:r w:rsidR="00506F9C" w:rsidRPr="00045516">
        <w:rPr>
          <w:rFonts w:ascii="Times New Roman" w:hAnsi="Times New Roman" w:cs="Times New Roman"/>
          <w:sz w:val="24"/>
          <w:szCs w:val="24"/>
          <w:lang w:val="hr-HR"/>
        </w:rPr>
        <w:t xml:space="preserve"> </w:t>
      </w:r>
      <w:r w:rsidR="005A0155" w:rsidRPr="00045516">
        <w:rPr>
          <w:rFonts w:ascii="Times New Roman" w:hAnsi="Times New Roman" w:cs="Times New Roman"/>
          <w:sz w:val="24"/>
          <w:szCs w:val="24"/>
          <w:lang w:val="hr-HR"/>
        </w:rPr>
        <w:t>bi bio</w:t>
      </w:r>
      <w:r w:rsidR="00506F9C" w:rsidRPr="00045516">
        <w:rPr>
          <w:rFonts w:ascii="Times New Roman" w:hAnsi="Times New Roman" w:cs="Times New Roman"/>
          <w:sz w:val="24"/>
          <w:szCs w:val="24"/>
          <w:lang w:val="hr-HR"/>
        </w:rPr>
        <w:t xml:space="preserve"> prvi put da </w:t>
      </w:r>
      <w:r w:rsidR="005F1A56" w:rsidRPr="00045516">
        <w:rPr>
          <w:rFonts w:ascii="Times New Roman" w:hAnsi="Times New Roman" w:cs="Times New Roman"/>
          <w:sz w:val="24"/>
          <w:szCs w:val="24"/>
          <w:lang w:val="hr-HR"/>
        </w:rPr>
        <w:t>diskutuje o</w:t>
      </w:r>
      <w:r w:rsidR="00506F9C" w:rsidRPr="00045516">
        <w:rPr>
          <w:rFonts w:ascii="Times New Roman" w:hAnsi="Times New Roman" w:cs="Times New Roman"/>
          <w:sz w:val="24"/>
          <w:szCs w:val="24"/>
          <w:lang w:val="hr-HR"/>
        </w:rPr>
        <w:t xml:space="preserve"> Bosn</w:t>
      </w:r>
      <w:r w:rsidR="005F1A56" w:rsidRPr="00045516">
        <w:rPr>
          <w:rFonts w:ascii="Times New Roman" w:hAnsi="Times New Roman" w:cs="Times New Roman"/>
          <w:sz w:val="24"/>
          <w:szCs w:val="24"/>
          <w:lang w:val="hr-HR"/>
        </w:rPr>
        <w:t>i</w:t>
      </w:r>
      <w:r w:rsidR="00506F9C" w:rsidRPr="00045516">
        <w:rPr>
          <w:rFonts w:ascii="Times New Roman" w:hAnsi="Times New Roman" w:cs="Times New Roman"/>
          <w:sz w:val="24"/>
          <w:szCs w:val="24"/>
          <w:lang w:val="hr-HR"/>
        </w:rPr>
        <w:t xml:space="preserve"> i Hercegovin</w:t>
      </w:r>
      <w:r w:rsidR="005F1A56" w:rsidRPr="00045516">
        <w:rPr>
          <w:rFonts w:ascii="Times New Roman" w:hAnsi="Times New Roman" w:cs="Times New Roman"/>
          <w:sz w:val="24"/>
          <w:szCs w:val="24"/>
          <w:lang w:val="hr-HR"/>
        </w:rPr>
        <w:t>i</w:t>
      </w:r>
      <w:r w:rsidR="00506F9C" w:rsidRPr="00045516">
        <w:rPr>
          <w:rFonts w:ascii="Times New Roman" w:hAnsi="Times New Roman" w:cs="Times New Roman"/>
          <w:sz w:val="24"/>
          <w:szCs w:val="24"/>
          <w:lang w:val="hr-HR"/>
        </w:rPr>
        <w:t xml:space="preserve"> </w:t>
      </w:r>
      <w:r w:rsidR="005F1A56" w:rsidRPr="00045516">
        <w:rPr>
          <w:rFonts w:ascii="Times New Roman" w:hAnsi="Times New Roman" w:cs="Times New Roman"/>
          <w:sz w:val="24"/>
          <w:szCs w:val="24"/>
          <w:lang w:val="hr-HR"/>
        </w:rPr>
        <w:t>zbog</w:t>
      </w:r>
      <w:r w:rsidR="00506F9C" w:rsidRPr="00045516">
        <w:rPr>
          <w:rFonts w:ascii="Times New Roman" w:hAnsi="Times New Roman" w:cs="Times New Roman"/>
          <w:sz w:val="24"/>
          <w:szCs w:val="24"/>
          <w:lang w:val="hr-HR"/>
        </w:rPr>
        <w:t xml:space="preserve"> diskriminacije. </w:t>
      </w:r>
    </w:p>
    <w:sectPr w:rsidR="00506F9C" w:rsidRPr="00045516" w:rsidSect="004178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76F0B" w14:textId="77777777" w:rsidR="00841244" w:rsidRDefault="00841244" w:rsidP="00C90E34">
      <w:pPr>
        <w:spacing w:after="0" w:line="240" w:lineRule="auto"/>
      </w:pPr>
      <w:r>
        <w:separator/>
      </w:r>
    </w:p>
  </w:endnote>
  <w:endnote w:type="continuationSeparator" w:id="0">
    <w:p w14:paraId="59F6C291" w14:textId="77777777" w:rsidR="00841244" w:rsidRDefault="00841244" w:rsidP="00C9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0A111" w14:textId="77777777" w:rsidR="00841244" w:rsidRDefault="00841244" w:rsidP="00C90E34">
      <w:pPr>
        <w:spacing w:after="0" w:line="240" w:lineRule="auto"/>
      </w:pPr>
      <w:r>
        <w:separator/>
      </w:r>
    </w:p>
  </w:footnote>
  <w:footnote w:type="continuationSeparator" w:id="0">
    <w:p w14:paraId="28DD1417" w14:textId="77777777" w:rsidR="00841244" w:rsidRDefault="00841244" w:rsidP="00C90E34">
      <w:pPr>
        <w:spacing w:after="0" w:line="240" w:lineRule="auto"/>
      </w:pPr>
      <w:r>
        <w:continuationSeparator/>
      </w:r>
    </w:p>
  </w:footnote>
  <w:footnote w:id="1">
    <w:p w14:paraId="3048328D" w14:textId="4DB9BC69" w:rsidR="003C1B36" w:rsidRPr="00000EE2" w:rsidRDefault="003C1B36" w:rsidP="000D3BB5">
      <w:pPr>
        <w:pStyle w:val="FootnoteText"/>
        <w:jc w:val="both"/>
        <w:rPr>
          <w:rFonts w:ascii="Times New Roman" w:hAnsi="Times New Roman" w:cs="Times New Roman"/>
        </w:rPr>
      </w:pPr>
      <w:r w:rsidRPr="00000EE2">
        <w:rPr>
          <w:rStyle w:val="FootnoteReference"/>
          <w:rFonts w:ascii="Times New Roman" w:hAnsi="Times New Roman" w:cs="Times New Roman"/>
        </w:rPr>
        <w:footnoteRef/>
      </w:r>
      <w:r w:rsidRPr="00000EE2">
        <w:rPr>
          <w:rFonts w:ascii="Times New Roman" w:hAnsi="Times New Roman" w:cs="Times New Roman"/>
        </w:rPr>
        <w:t xml:space="preserve"> </w:t>
      </w:r>
      <w:r w:rsidR="0074006E">
        <w:rPr>
          <w:rFonts w:ascii="Times New Roman" w:hAnsi="Times New Roman" w:cs="Times New Roman"/>
        </w:rPr>
        <w:t>“</w:t>
      </w:r>
      <w:r w:rsidRPr="00000EE2">
        <w:rPr>
          <w:rFonts w:ascii="Times New Roman" w:hAnsi="Times New Roman" w:cs="Times New Roman"/>
        </w:rPr>
        <w:t>Zakon</w:t>
      </w:r>
      <w:r w:rsidR="007D533A" w:rsidRPr="00000EE2">
        <w:rPr>
          <w:rFonts w:ascii="Times New Roman" w:hAnsi="Times New Roman" w:cs="Times New Roman"/>
        </w:rPr>
        <w:t xml:space="preserve"> </w:t>
      </w:r>
      <w:r w:rsidRPr="00000EE2">
        <w:rPr>
          <w:rFonts w:ascii="Times New Roman" w:hAnsi="Times New Roman" w:cs="Times New Roman"/>
        </w:rPr>
        <w:t>o zabrani diskriminacije</w:t>
      </w:r>
      <w:r w:rsidR="0074006E">
        <w:rPr>
          <w:rFonts w:ascii="Times New Roman" w:hAnsi="Times New Roman" w:cs="Times New Roman"/>
        </w:rPr>
        <w:t>”</w:t>
      </w:r>
      <w:r w:rsidRPr="00000EE2">
        <w:rPr>
          <w:rFonts w:ascii="Times New Roman" w:hAnsi="Times New Roman" w:cs="Times New Roman"/>
        </w:rPr>
        <w:t>,</w:t>
      </w:r>
      <w:r w:rsidR="0074006E">
        <w:rPr>
          <w:rFonts w:ascii="Times New Roman" w:hAnsi="Times New Roman" w:cs="Times New Roman"/>
        </w:rPr>
        <w:t xml:space="preserve"> </w:t>
      </w:r>
      <w:r w:rsidR="0074006E" w:rsidRPr="00000EE2">
        <w:rPr>
          <w:rFonts w:ascii="Times New Roman" w:hAnsi="Times New Roman" w:cs="Times New Roman"/>
          <w:i/>
        </w:rPr>
        <w:t>Službeni glasnik BiH</w:t>
      </w:r>
      <w:r w:rsidRPr="00000EE2">
        <w:rPr>
          <w:rFonts w:ascii="Times New Roman" w:hAnsi="Times New Roman" w:cs="Times New Roman"/>
        </w:rPr>
        <w:t xml:space="preserve"> </w:t>
      </w:r>
      <w:r w:rsidR="0074006E">
        <w:rPr>
          <w:rFonts w:ascii="Times New Roman" w:hAnsi="Times New Roman" w:cs="Times New Roman"/>
        </w:rPr>
        <w:t xml:space="preserve">59/09, </w:t>
      </w:r>
      <w:r w:rsidRPr="00000EE2">
        <w:rPr>
          <w:rFonts w:ascii="Times New Roman" w:hAnsi="Times New Roman" w:cs="Times New Roman"/>
        </w:rPr>
        <w:t>čl</w:t>
      </w:r>
      <w:r w:rsidR="00000EE2">
        <w:rPr>
          <w:rFonts w:ascii="Times New Roman" w:hAnsi="Times New Roman" w:cs="Times New Roman"/>
        </w:rPr>
        <w:t>an</w:t>
      </w:r>
      <w:r w:rsidRPr="00000EE2">
        <w:rPr>
          <w:rFonts w:ascii="Times New Roman" w:hAnsi="Times New Roman" w:cs="Times New Roman"/>
        </w:rPr>
        <w:t xml:space="preserve"> 2</w:t>
      </w:r>
      <w:r w:rsidR="007D533A" w:rsidRPr="00000EE2">
        <w:rPr>
          <w:rFonts w:ascii="Times New Roman" w:hAnsi="Times New Roman" w:cs="Times New Roman"/>
        </w:rPr>
        <w:t>,</w:t>
      </w:r>
      <w:r w:rsidRPr="00000EE2">
        <w:rPr>
          <w:rFonts w:ascii="Times New Roman" w:hAnsi="Times New Roman" w:cs="Times New Roman"/>
        </w:rPr>
        <w:t xml:space="preserve"> st</w:t>
      </w:r>
      <w:r w:rsidR="00000EE2">
        <w:rPr>
          <w:rFonts w:ascii="Times New Roman" w:hAnsi="Times New Roman" w:cs="Times New Roman"/>
        </w:rPr>
        <w:t>av</w:t>
      </w:r>
      <w:r w:rsidRPr="00000EE2">
        <w:rPr>
          <w:rFonts w:ascii="Times New Roman" w:hAnsi="Times New Roman" w:cs="Times New Roman"/>
        </w:rPr>
        <w:t xml:space="preserve"> 2.</w:t>
      </w:r>
    </w:p>
  </w:footnote>
  <w:footnote w:id="2">
    <w:p w14:paraId="5CC818C6" w14:textId="4734BD91" w:rsidR="003C1B36" w:rsidRPr="000D3BB5" w:rsidRDefault="003C1B36" w:rsidP="000D3BB5">
      <w:pPr>
        <w:pStyle w:val="FootnoteText"/>
        <w:jc w:val="both"/>
        <w:rPr>
          <w:rFonts w:cstheme="minorHAnsi"/>
          <w:lang w:val="sr-Latn-RS"/>
        </w:rPr>
      </w:pPr>
      <w:r w:rsidRPr="00000EE2">
        <w:rPr>
          <w:rStyle w:val="FootnoteReference"/>
          <w:rFonts w:ascii="Times New Roman" w:hAnsi="Times New Roman" w:cs="Times New Roman"/>
        </w:rPr>
        <w:footnoteRef/>
      </w:r>
      <w:r w:rsidRPr="00000EE2">
        <w:rPr>
          <w:rFonts w:ascii="Times New Roman" w:hAnsi="Times New Roman" w:cs="Times New Roman"/>
        </w:rPr>
        <w:t xml:space="preserve"> </w:t>
      </w:r>
      <w:r w:rsidR="0074006E">
        <w:rPr>
          <w:rFonts w:ascii="Times New Roman" w:hAnsi="Times New Roman" w:cs="Times New Roman"/>
        </w:rPr>
        <w:t xml:space="preserve">“Ustav Bosne i Hercegovine”, </w:t>
      </w:r>
      <w:r w:rsidR="0074006E">
        <w:rPr>
          <w:rFonts w:ascii="Times New Roman" w:hAnsi="Times New Roman" w:cs="Times New Roman"/>
          <w:lang w:val="sr-Latn-RS"/>
        </w:rPr>
        <w:t>č</w:t>
      </w:r>
      <w:r w:rsidRPr="00000EE2">
        <w:rPr>
          <w:rFonts w:ascii="Times New Roman" w:hAnsi="Times New Roman" w:cs="Times New Roman"/>
          <w:lang w:val="sr-Latn-RS"/>
        </w:rPr>
        <w:t>lan II.4 u vezi sa čl</w:t>
      </w:r>
      <w:r w:rsidR="00000EE2">
        <w:rPr>
          <w:rFonts w:ascii="Times New Roman" w:hAnsi="Times New Roman" w:cs="Times New Roman"/>
          <w:lang w:val="sr-Latn-RS"/>
        </w:rPr>
        <w:t>an</w:t>
      </w:r>
      <w:r w:rsidRPr="00000EE2">
        <w:rPr>
          <w:rFonts w:ascii="Times New Roman" w:hAnsi="Times New Roman" w:cs="Times New Roman"/>
          <w:lang w:val="sr-Latn-RS"/>
        </w:rPr>
        <w:t xml:space="preserve"> 6, odnosno čl</w:t>
      </w:r>
      <w:r w:rsidR="00000EE2">
        <w:rPr>
          <w:rFonts w:ascii="Times New Roman" w:hAnsi="Times New Roman" w:cs="Times New Roman"/>
          <w:lang w:val="sr-Latn-RS"/>
        </w:rPr>
        <w:t>an</w:t>
      </w:r>
      <w:r w:rsidRPr="00000EE2">
        <w:rPr>
          <w:rFonts w:ascii="Times New Roman" w:hAnsi="Times New Roman" w:cs="Times New Roman"/>
          <w:lang w:val="sr-Latn-RS"/>
        </w:rPr>
        <w:t xml:space="preserve"> 7</w:t>
      </w:r>
      <w:r w:rsidR="007D533A" w:rsidRPr="00000EE2">
        <w:rPr>
          <w:rFonts w:ascii="Times New Roman" w:hAnsi="Times New Roman" w:cs="Times New Roman"/>
          <w:lang w:val="sr-Latn-RS"/>
        </w:rPr>
        <w:t>.</w:t>
      </w:r>
      <w:r w:rsidRPr="00000EE2">
        <w:rPr>
          <w:rFonts w:ascii="Times New Roman" w:hAnsi="Times New Roman" w:cs="Times New Roman"/>
          <w:lang w:val="sr-Latn-RS"/>
        </w:rPr>
        <w:t>c) Međunarodnog pakta o ekonomskim, socijalnim i kulturnim pravima.</w:t>
      </w:r>
    </w:p>
  </w:footnote>
  <w:footnote w:id="3">
    <w:p w14:paraId="036B3DB3" w14:textId="31ACA4C8" w:rsidR="00B9227A" w:rsidRPr="00000EE2" w:rsidRDefault="00B9227A" w:rsidP="000D3BB5">
      <w:pPr>
        <w:pStyle w:val="FootnoteText"/>
        <w:jc w:val="both"/>
        <w:rPr>
          <w:rFonts w:ascii="Times New Roman" w:hAnsi="Times New Roman" w:cs="Times New Roman"/>
        </w:rPr>
      </w:pPr>
      <w:r w:rsidRPr="00A30036">
        <w:rPr>
          <w:rStyle w:val="FootnoteReference"/>
          <w:rFonts w:ascii="Times New Roman" w:hAnsi="Times New Roman" w:cs="Times New Roman"/>
        </w:rPr>
        <w:footnoteRef/>
      </w:r>
      <w:r w:rsidRPr="00A30036">
        <w:rPr>
          <w:rFonts w:ascii="Times New Roman" w:hAnsi="Times New Roman" w:cs="Times New Roman"/>
        </w:rPr>
        <w:t xml:space="preserve"> </w:t>
      </w:r>
      <w:r w:rsidRPr="00000EE2">
        <w:rPr>
          <w:rFonts w:ascii="Times New Roman" w:hAnsi="Times New Roman" w:cs="Times New Roman"/>
        </w:rPr>
        <w:t xml:space="preserve">Definicija direktnog dokaza po </w:t>
      </w:r>
      <w:r w:rsidR="00015B27" w:rsidRPr="00000EE2">
        <w:rPr>
          <w:rFonts w:ascii="Times New Roman" w:hAnsi="Times New Roman" w:cs="Times New Roman"/>
          <w:shd w:val="clear" w:color="auto" w:fill="FFFFFF"/>
        </w:rPr>
        <w:t>Bryan A. Garner, ur.,</w:t>
      </w:r>
      <w:r w:rsidR="00015B27" w:rsidRPr="00000EE2">
        <w:rPr>
          <w:rFonts w:ascii="Times New Roman" w:hAnsi="Times New Roman" w:cs="Times New Roman"/>
        </w:rPr>
        <w:t xml:space="preserve"> </w:t>
      </w:r>
      <w:r w:rsidRPr="00000EE2">
        <w:rPr>
          <w:rFonts w:ascii="Times New Roman" w:hAnsi="Times New Roman" w:cs="Times New Roman"/>
          <w:i/>
        </w:rPr>
        <w:t>Black's Law Dictionary</w:t>
      </w:r>
      <w:r w:rsidR="00015B27" w:rsidRPr="00000EE2">
        <w:rPr>
          <w:rFonts w:ascii="Times New Roman" w:hAnsi="Times New Roman" w:cs="Times New Roman"/>
        </w:rPr>
        <w:t xml:space="preserve"> (St. Paul: </w:t>
      </w:r>
      <w:r w:rsidRPr="00000EE2">
        <w:rPr>
          <w:rFonts w:ascii="Times New Roman" w:hAnsi="Times New Roman" w:cs="Times New Roman"/>
        </w:rPr>
        <w:t xml:space="preserve">Thomson </w:t>
      </w:r>
      <w:r w:rsidR="00015B27" w:rsidRPr="00000EE2">
        <w:rPr>
          <w:rFonts w:ascii="Times New Roman" w:hAnsi="Times New Roman" w:cs="Times New Roman"/>
        </w:rPr>
        <w:t xml:space="preserve">&amp; </w:t>
      </w:r>
      <w:r w:rsidRPr="00000EE2">
        <w:rPr>
          <w:rFonts w:ascii="Times New Roman" w:hAnsi="Times New Roman" w:cs="Times New Roman"/>
        </w:rPr>
        <w:t>West, 2004</w:t>
      </w:r>
      <w:r w:rsidR="00015B27" w:rsidRPr="00000EE2">
        <w:rPr>
          <w:rFonts w:ascii="Times New Roman" w:hAnsi="Times New Roman" w:cs="Times New Roman"/>
        </w:rPr>
        <w:t>)</w:t>
      </w:r>
      <w:r w:rsidRPr="00000EE2">
        <w:rPr>
          <w:rFonts w:ascii="Times New Roman" w:hAnsi="Times New Roman" w:cs="Times New Roman"/>
        </w:rPr>
        <w:t>.</w:t>
      </w:r>
    </w:p>
  </w:footnote>
  <w:footnote w:id="4">
    <w:p w14:paraId="442AA05E" w14:textId="1F084563" w:rsidR="00B9227A" w:rsidRPr="00000EE2" w:rsidRDefault="00B9227A" w:rsidP="000D3BB5">
      <w:pPr>
        <w:pStyle w:val="FootnoteText"/>
        <w:jc w:val="both"/>
        <w:rPr>
          <w:rFonts w:ascii="Times New Roman" w:hAnsi="Times New Roman" w:cs="Times New Roman"/>
        </w:rPr>
      </w:pPr>
      <w:r w:rsidRPr="00000EE2">
        <w:rPr>
          <w:rStyle w:val="FootnoteReference"/>
          <w:rFonts w:ascii="Times New Roman" w:hAnsi="Times New Roman" w:cs="Times New Roman"/>
        </w:rPr>
        <w:footnoteRef/>
      </w:r>
      <w:r w:rsidRPr="00000EE2">
        <w:rPr>
          <w:rFonts w:ascii="Times New Roman" w:hAnsi="Times New Roman" w:cs="Times New Roman"/>
        </w:rPr>
        <w:t xml:space="preserve"> </w:t>
      </w:r>
      <w:r w:rsidR="00015B27">
        <w:rPr>
          <w:rFonts w:ascii="Times New Roman" w:hAnsi="Times New Roman" w:cs="Times New Roman"/>
        </w:rPr>
        <w:t xml:space="preserve">Supreme Court of the United States, </w:t>
      </w:r>
      <w:r w:rsidRPr="00000EE2">
        <w:rPr>
          <w:rFonts w:ascii="Times New Roman" w:hAnsi="Times New Roman" w:cs="Times New Roman"/>
          <w:i/>
        </w:rPr>
        <w:t xml:space="preserve">Price Waterhouse </w:t>
      </w:r>
      <w:r w:rsidR="00015B27" w:rsidRPr="00000EE2">
        <w:rPr>
          <w:rFonts w:ascii="Times New Roman" w:hAnsi="Times New Roman" w:cs="Times New Roman"/>
          <w:i/>
        </w:rPr>
        <w:t xml:space="preserve">vs. </w:t>
      </w:r>
      <w:r w:rsidRPr="00000EE2">
        <w:rPr>
          <w:rFonts w:ascii="Times New Roman" w:hAnsi="Times New Roman" w:cs="Times New Roman"/>
          <w:i/>
        </w:rPr>
        <w:t>Hopkins</w:t>
      </w:r>
      <w:r w:rsidRPr="00000EE2">
        <w:rPr>
          <w:rFonts w:ascii="Times New Roman" w:hAnsi="Times New Roman" w:cs="Times New Roman"/>
        </w:rPr>
        <w:t xml:space="preserve">, </w:t>
      </w:r>
      <w:r w:rsidRPr="00000EE2">
        <w:rPr>
          <w:rFonts w:ascii="Times New Roman" w:hAnsi="Times New Roman" w:cs="Times New Roman"/>
          <w:shd w:val="clear" w:color="auto" w:fill="FFFFFF"/>
        </w:rPr>
        <w:t>490 U.S. 228</w:t>
      </w:r>
      <w:r w:rsidRPr="00000EE2">
        <w:rPr>
          <w:rStyle w:val="apple-converted-space"/>
          <w:rFonts w:ascii="Times New Roman" w:hAnsi="Times New Roman" w:cs="Times New Roman"/>
          <w:shd w:val="clear" w:color="auto" w:fill="FFFFFF"/>
        </w:rPr>
        <w:t> </w:t>
      </w:r>
      <w:r w:rsidRPr="00000EE2">
        <w:rPr>
          <w:rFonts w:ascii="Times New Roman" w:hAnsi="Times New Roman" w:cs="Times New Roman"/>
          <w:shd w:val="clear" w:color="auto" w:fill="FFFFFF"/>
        </w:rPr>
        <w:t>(1989).</w:t>
      </w:r>
    </w:p>
  </w:footnote>
  <w:footnote w:id="5">
    <w:p w14:paraId="325713A9" w14:textId="3A9479A1" w:rsidR="00B9227A" w:rsidRPr="00000EE2" w:rsidRDefault="00B9227A" w:rsidP="00FB6648">
      <w:pPr>
        <w:pStyle w:val="Heading1"/>
        <w:shd w:val="clear" w:color="auto" w:fill="FFFFFF"/>
        <w:spacing w:before="0" w:beforeAutospacing="0" w:after="0" w:afterAutospacing="0"/>
        <w:jc w:val="both"/>
        <w:rPr>
          <w:b w:val="0"/>
          <w:sz w:val="20"/>
          <w:szCs w:val="20"/>
        </w:rPr>
      </w:pPr>
      <w:r w:rsidRPr="00000EE2">
        <w:rPr>
          <w:rStyle w:val="FootnoteReference"/>
          <w:b w:val="0"/>
          <w:sz w:val="20"/>
          <w:szCs w:val="20"/>
        </w:rPr>
        <w:footnoteRef/>
      </w:r>
      <w:r w:rsidRPr="00000EE2">
        <w:rPr>
          <w:b w:val="0"/>
          <w:sz w:val="20"/>
          <w:szCs w:val="20"/>
        </w:rPr>
        <w:t xml:space="preserve"> </w:t>
      </w:r>
      <w:r w:rsidR="00015B27">
        <w:rPr>
          <w:b w:val="0"/>
          <w:sz w:val="20"/>
          <w:szCs w:val="20"/>
        </w:rPr>
        <w:t>United States Court of Appeals f</w:t>
      </w:r>
      <w:r w:rsidR="00015B27" w:rsidRPr="00015B27">
        <w:rPr>
          <w:b w:val="0"/>
          <w:sz w:val="20"/>
          <w:szCs w:val="20"/>
        </w:rPr>
        <w:t>or the Seventh Circuit</w:t>
      </w:r>
      <w:r w:rsidR="00015B27">
        <w:rPr>
          <w:b w:val="0"/>
          <w:sz w:val="20"/>
          <w:szCs w:val="20"/>
        </w:rPr>
        <w:t>,</w:t>
      </w:r>
      <w:r w:rsidR="00015B27" w:rsidRPr="00FB6648">
        <w:rPr>
          <w:b w:val="0"/>
          <w:sz w:val="20"/>
          <w:szCs w:val="20"/>
        </w:rPr>
        <w:t xml:space="preserve"> </w:t>
      </w:r>
      <w:r w:rsidRPr="00000EE2">
        <w:rPr>
          <w:b w:val="0"/>
          <w:i/>
          <w:sz w:val="20"/>
          <w:szCs w:val="20"/>
        </w:rPr>
        <w:t xml:space="preserve">Pravin Sanghvi, M.d., </w:t>
      </w:r>
      <w:r w:rsidR="00015B27" w:rsidRPr="00000EE2">
        <w:rPr>
          <w:b w:val="0"/>
          <w:i/>
          <w:sz w:val="20"/>
          <w:szCs w:val="20"/>
        </w:rPr>
        <w:t>vs. St. Catherine’s Hospital</w:t>
      </w:r>
      <w:r w:rsidRPr="00000EE2">
        <w:rPr>
          <w:b w:val="0"/>
          <w:sz w:val="20"/>
          <w:szCs w:val="20"/>
        </w:rPr>
        <w:t>,</w:t>
      </w:r>
      <w:r w:rsidR="00015B27">
        <w:rPr>
          <w:b w:val="0"/>
          <w:sz w:val="20"/>
          <w:szCs w:val="20"/>
        </w:rPr>
        <w:t xml:space="preserve"> </w:t>
      </w:r>
      <w:r w:rsidRPr="00000EE2">
        <w:rPr>
          <w:b w:val="0"/>
          <w:sz w:val="20"/>
          <w:szCs w:val="20"/>
        </w:rPr>
        <w:t xml:space="preserve">258 F.3d 570 (2001). Za širu diskusiju o direktnom dokazu u praksi američkih sudova, vidi Robert A. Karney, </w:t>
      </w:r>
      <w:r w:rsidR="00015B27">
        <w:rPr>
          <w:b w:val="0"/>
          <w:sz w:val="20"/>
          <w:szCs w:val="20"/>
        </w:rPr>
        <w:t>“</w:t>
      </w:r>
      <w:r w:rsidRPr="00000EE2">
        <w:rPr>
          <w:b w:val="0"/>
          <w:sz w:val="20"/>
          <w:szCs w:val="20"/>
        </w:rPr>
        <w:t xml:space="preserve">The High Price of </w:t>
      </w:r>
      <w:r w:rsidRPr="00000EE2">
        <w:rPr>
          <w:b w:val="0"/>
          <w:i/>
          <w:sz w:val="20"/>
          <w:szCs w:val="20"/>
        </w:rPr>
        <w:t>Price Waterhouse</w:t>
      </w:r>
      <w:r w:rsidRPr="00000EE2">
        <w:rPr>
          <w:b w:val="0"/>
          <w:sz w:val="20"/>
          <w:szCs w:val="20"/>
        </w:rPr>
        <w:t>: Dealing with Direct Evidence of Discrimination</w:t>
      </w:r>
      <w:r w:rsidR="00015B27">
        <w:rPr>
          <w:b w:val="0"/>
          <w:sz w:val="20"/>
          <w:szCs w:val="20"/>
        </w:rPr>
        <w:t>”</w:t>
      </w:r>
      <w:r w:rsidRPr="00000EE2">
        <w:rPr>
          <w:b w:val="0"/>
          <w:sz w:val="20"/>
          <w:szCs w:val="20"/>
        </w:rPr>
        <w:t xml:space="preserve">, </w:t>
      </w:r>
      <w:r w:rsidR="00015B27" w:rsidRPr="00000EE2">
        <w:rPr>
          <w:b w:val="0"/>
          <w:i/>
          <w:sz w:val="20"/>
          <w:szCs w:val="20"/>
          <w:shd w:val="clear" w:color="auto" w:fill="FFFFFF"/>
        </w:rPr>
        <w:t>The</w:t>
      </w:r>
      <w:r w:rsidR="00015B27" w:rsidRPr="00000EE2">
        <w:rPr>
          <w:rStyle w:val="apple-converted-space"/>
          <w:b w:val="0"/>
          <w:i/>
          <w:sz w:val="20"/>
          <w:szCs w:val="20"/>
          <w:shd w:val="clear" w:color="auto" w:fill="FFFFFF"/>
        </w:rPr>
        <w:t> </w:t>
      </w:r>
      <w:r w:rsidR="00015B27" w:rsidRPr="00000EE2">
        <w:rPr>
          <w:rStyle w:val="Emphasis"/>
          <w:b w:val="0"/>
          <w:bCs w:val="0"/>
          <w:iCs w:val="0"/>
          <w:sz w:val="20"/>
          <w:szCs w:val="20"/>
          <w:shd w:val="clear" w:color="auto" w:fill="FFFFFF"/>
        </w:rPr>
        <w:t>University</w:t>
      </w:r>
      <w:r w:rsidR="00015B27" w:rsidRPr="00000EE2">
        <w:rPr>
          <w:rStyle w:val="apple-converted-space"/>
          <w:b w:val="0"/>
          <w:i/>
          <w:sz w:val="20"/>
          <w:szCs w:val="20"/>
          <w:shd w:val="clear" w:color="auto" w:fill="FFFFFF"/>
        </w:rPr>
        <w:t> </w:t>
      </w:r>
      <w:r w:rsidR="00015B27" w:rsidRPr="00000EE2">
        <w:rPr>
          <w:b w:val="0"/>
          <w:i/>
          <w:sz w:val="20"/>
          <w:szCs w:val="20"/>
          <w:shd w:val="clear" w:color="auto" w:fill="FFFFFF"/>
        </w:rPr>
        <w:t xml:space="preserve">of Pennsylvania </w:t>
      </w:r>
      <w:r w:rsidR="00015B27" w:rsidRPr="00000EE2">
        <w:rPr>
          <w:rStyle w:val="Emphasis"/>
          <w:b w:val="0"/>
          <w:bCs w:val="0"/>
          <w:iCs w:val="0"/>
          <w:sz w:val="20"/>
          <w:szCs w:val="20"/>
          <w:shd w:val="clear" w:color="auto" w:fill="FFFFFF"/>
        </w:rPr>
        <w:t>Journal of Labor and Employment Law</w:t>
      </w:r>
      <w:r w:rsidR="00015B27" w:rsidRPr="00000EE2">
        <w:rPr>
          <w:b w:val="0"/>
          <w:i/>
          <w:sz w:val="20"/>
          <w:szCs w:val="20"/>
          <w:shd w:val="clear" w:color="auto" w:fill="FFFFFF"/>
        </w:rPr>
        <w:t xml:space="preserve"> </w:t>
      </w:r>
      <w:r w:rsidR="00015B27" w:rsidRPr="00000EE2">
        <w:rPr>
          <w:b w:val="0"/>
          <w:sz w:val="20"/>
          <w:szCs w:val="20"/>
          <w:shd w:val="clear" w:color="auto" w:fill="FFFFFF"/>
        </w:rPr>
        <w:t>5</w:t>
      </w:r>
      <w:r w:rsidR="00015B27">
        <w:rPr>
          <w:b w:val="0"/>
          <w:sz w:val="20"/>
          <w:szCs w:val="20"/>
        </w:rPr>
        <w:t>, br. 2(2003), str. 303‒333</w:t>
      </w:r>
      <w:r w:rsidR="00C41A8B">
        <w:rPr>
          <w:b w:val="0"/>
          <w:sz w:val="20"/>
          <w:szCs w:val="20"/>
        </w:rPr>
        <w:t>,</w:t>
      </w:r>
      <w:r w:rsidRPr="00000EE2">
        <w:rPr>
          <w:b w:val="0"/>
          <w:sz w:val="20"/>
          <w:szCs w:val="20"/>
        </w:rPr>
        <w:t xml:space="preserve"> </w:t>
      </w:r>
      <w:hyperlink r:id="rId1" w:history="1">
        <w:r w:rsidRPr="00000EE2">
          <w:rPr>
            <w:rStyle w:val="Hyperlink"/>
            <w:b w:val="0"/>
            <w:sz w:val="20"/>
            <w:szCs w:val="20"/>
          </w:rPr>
          <w:t>https://www.law.upenn.edu/journals/jbl/articles/volume5/issue2/Kearney5U.Pa.J.Lab.&amp;Emp.L.303%282003%29.pdf</w:t>
        </w:r>
      </w:hyperlink>
      <w:r w:rsidR="00015B27" w:rsidRPr="00FB6648">
        <w:rPr>
          <w:rStyle w:val="Hyperlink"/>
          <w:b w:val="0"/>
          <w:sz w:val="20"/>
          <w:szCs w:val="20"/>
        </w:rPr>
        <w:t xml:space="preserve"> </w:t>
      </w:r>
      <w:r w:rsidR="00015B27" w:rsidRPr="00000EE2">
        <w:rPr>
          <w:b w:val="0"/>
          <w:sz w:val="20"/>
          <w:szCs w:val="20"/>
          <w:lang w:val="hr-HR"/>
        </w:rPr>
        <w:t>(stranica posjećena 22. 12. 2014).</w:t>
      </w:r>
      <w:r w:rsidRPr="00000EE2">
        <w:rPr>
          <w:b w:val="0"/>
          <w:color w:val="333333"/>
          <w:sz w:val="20"/>
          <w:szCs w:val="20"/>
        </w:rPr>
        <w:t xml:space="preserve"> </w:t>
      </w:r>
    </w:p>
  </w:footnote>
  <w:footnote w:id="6">
    <w:p w14:paraId="519A083F" w14:textId="6E449CB3" w:rsidR="00F6631F" w:rsidRPr="00000EE2" w:rsidRDefault="00F6631F" w:rsidP="00FB6648">
      <w:pPr>
        <w:pStyle w:val="FootnoteText"/>
        <w:jc w:val="both"/>
        <w:rPr>
          <w:rFonts w:ascii="Times New Roman" w:hAnsi="Times New Roman" w:cs="Times New Roman"/>
          <w:lang w:val="bs-Latn-BA"/>
        </w:rPr>
      </w:pPr>
      <w:r w:rsidRPr="00000EE2">
        <w:rPr>
          <w:rStyle w:val="FootnoteReference"/>
          <w:rFonts w:ascii="Times New Roman" w:hAnsi="Times New Roman" w:cs="Times New Roman"/>
        </w:rPr>
        <w:footnoteRef/>
      </w:r>
      <w:r w:rsidRPr="00000EE2">
        <w:rPr>
          <w:rFonts w:ascii="Times New Roman" w:hAnsi="Times New Roman" w:cs="Times New Roman"/>
        </w:rPr>
        <w:t xml:space="preserve"> Prebacivanje tereta dokazivanja je prilično nova pravna tehnika uvedena kao izuzetak od pravila da je na tužiocu da dokaže okolnosti svojih tvrdnji. Naime, s obzirom na specifičnosti i poteškoće sa kojima se žrtve diskriminacije suočavaju prilikom dokazivanja, uvedena je zakonska pretpostavka da ukoliko tužilac učini vjerovatnim da je do diskriminacije došlo, teret dokazivanja od tog momenta prelazi na tuženog </w:t>
      </w:r>
      <w:r w:rsidR="00BD6896" w:rsidRPr="00000EE2">
        <w:rPr>
          <w:rFonts w:ascii="Times New Roman" w:hAnsi="Times New Roman" w:cs="Times New Roman"/>
        </w:rPr>
        <w:t xml:space="preserve">‒ </w:t>
      </w:r>
      <w:r w:rsidRPr="00000EE2">
        <w:rPr>
          <w:rFonts w:ascii="Times New Roman" w:hAnsi="Times New Roman" w:cs="Times New Roman"/>
        </w:rPr>
        <w:t xml:space="preserve">da dokaže da nije diskriminisao. Vidjeti </w:t>
      </w:r>
      <w:r w:rsidR="00C41A8B">
        <w:rPr>
          <w:rFonts w:ascii="Times New Roman" w:hAnsi="Times New Roman" w:cs="Times New Roman"/>
        </w:rPr>
        <w:t>“</w:t>
      </w:r>
      <w:r w:rsidRPr="00000EE2">
        <w:rPr>
          <w:rFonts w:ascii="Times New Roman" w:hAnsi="Times New Roman" w:cs="Times New Roman"/>
        </w:rPr>
        <w:t>Zakon o zabrani diskriminacije</w:t>
      </w:r>
      <w:r w:rsidR="00C41A8B">
        <w:rPr>
          <w:rFonts w:ascii="Times New Roman" w:hAnsi="Times New Roman" w:cs="Times New Roman"/>
        </w:rPr>
        <w:t>”</w:t>
      </w:r>
      <w:r w:rsidRPr="00000EE2">
        <w:rPr>
          <w:rFonts w:ascii="Times New Roman" w:hAnsi="Times New Roman" w:cs="Times New Roman"/>
        </w:rPr>
        <w:t>, čl</w:t>
      </w:r>
      <w:r w:rsidR="00000EE2">
        <w:rPr>
          <w:rFonts w:ascii="Times New Roman" w:hAnsi="Times New Roman" w:cs="Times New Roman"/>
        </w:rPr>
        <w:t>an</w:t>
      </w:r>
      <w:r w:rsidRPr="00000EE2">
        <w:rPr>
          <w:rFonts w:ascii="Times New Roman" w:hAnsi="Times New Roman" w:cs="Times New Roman"/>
        </w:rPr>
        <w:t xml:space="preserve"> 17</w:t>
      </w:r>
      <w:r w:rsidR="00BD6896" w:rsidRPr="00000EE2">
        <w:rPr>
          <w:rFonts w:ascii="Times New Roman" w:hAnsi="Times New Roman" w:cs="Times New Roman"/>
        </w:rPr>
        <w:t>,</w:t>
      </w:r>
      <w:r w:rsidRPr="00000EE2">
        <w:rPr>
          <w:rFonts w:ascii="Times New Roman" w:hAnsi="Times New Roman" w:cs="Times New Roman"/>
        </w:rPr>
        <w:t xml:space="preserve"> st</w:t>
      </w:r>
      <w:r w:rsidR="00000EE2">
        <w:rPr>
          <w:rFonts w:ascii="Times New Roman" w:hAnsi="Times New Roman" w:cs="Times New Roman"/>
        </w:rPr>
        <w:t>av</w:t>
      </w:r>
      <w:r w:rsidRPr="00000EE2">
        <w:rPr>
          <w:rFonts w:ascii="Times New Roman" w:hAnsi="Times New Roman" w:cs="Times New Roman"/>
        </w:rPr>
        <w:t xml:space="preserve"> 1.</w:t>
      </w:r>
    </w:p>
  </w:footnote>
  <w:footnote w:id="7">
    <w:p w14:paraId="1D3B282A" w14:textId="77777777" w:rsidR="00F6631F" w:rsidRPr="00000EE2" w:rsidRDefault="00F6631F" w:rsidP="000D3BB5">
      <w:pPr>
        <w:pStyle w:val="FootnoteText"/>
        <w:jc w:val="both"/>
        <w:rPr>
          <w:rFonts w:ascii="Times New Roman" w:hAnsi="Times New Roman" w:cs="Times New Roman"/>
          <w:lang w:val="bs-Latn-BA"/>
        </w:rPr>
      </w:pPr>
      <w:r w:rsidRPr="00000EE2">
        <w:rPr>
          <w:rStyle w:val="FootnoteReference"/>
          <w:rFonts w:ascii="Times New Roman" w:hAnsi="Times New Roman" w:cs="Times New Roman"/>
        </w:rPr>
        <w:footnoteRef/>
      </w:r>
      <w:r w:rsidRPr="00000EE2">
        <w:rPr>
          <w:rFonts w:ascii="Times New Roman" w:hAnsi="Times New Roman" w:cs="Times New Roman"/>
        </w:rPr>
        <w:t xml:space="preserve"> Ova tehnika dokazivanja bazira se na simulaciji komparatora. Na</w:t>
      </w:r>
      <w:r w:rsidR="00BD6896" w:rsidRPr="00000EE2">
        <w:rPr>
          <w:rFonts w:ascii="Times New Roman" w:hAnsi="Times New Roman" w:cs="Times New Roman"/>
        </w:rPr>
        <w:t xml:space="preserve"> </w:t>
      </w:r>
      <w:r w:rsidRPr="00000EE2">
        <w:rPr>
          <w:rFonts w:ascii="Times New Roman" w:hAnsi="Times New Roman" w:cs="Times New Roman"/>
        </w:rPr>
        <w:t xml:space="preserve">primjer, ukoliko je Romima sistematski uskraćen ulaz na bazen, pod izgovorom da su kapaciteti popunjeni, u situacionom testiranju ćemo na bazen poslati dvije grupe </w:t>
      </w:r>
      <w:r w:rsidR="00BD6896" w:rsidRPr="00000EE2">
        <w:rPr>
          <w:rFonts w:ascii="Times New Roman" w:hAnsi="Times New Roman" w:cs="Times New Roman"/>
        </w:rPr>
        <w:t>‒</w:t>
      </w:r>
      <w:r w:rsidRPr="00000EE2">
        <w:rPr>
          <w:rFonts w:ascii="Times New Roman" w:hAnsi="Times New Roman" w:cs="Times New Roman"/>
        </w:rPr>
        <w:t xml:space="preserve"> jednu romsku i jednu neromsku. Ukoliko Romima bude uskraćen ulaz, a ne-Romima</w:t>
      </w:r>
      <w:r w:rsidR="00BD6896" w:rsidRPr="00000EE2">
        <w:rPr>
          <w:rFonts w:ascii="Times New Roman" w:hAnsi="Times New Roman" w:cs="Times New Roman"/>
        </w:rPr>
        <w:t>,</w:t>
      </w:r>
      <w:r w:rsidRPr="00000EE2">
        <w:rPr>
          <w:rFonts w:ascii="Times New Roman" w:hAnsi="Times New Roman" w:cs="Times New Roman"/>
        </w:rPr>
        <w:t xml:space="preserve"> koji </w:t>
      </w:r>
      <w:r w:rsidR="00BD6896" w:rsidRPr="00000EE2">
        <w:rPr>
          <w:rFonts w:ascii="Times New Roman" w:hAnsi="Times New Roman" w:cs="Times New Roman"/>
        </w:rPr>
        <w:t>dođu na bazen</w:t>
      </w:r>
      <w:r w:rsidRPr="00000EE2">
        <w:rPr>
          <w:rFonts w:ascii="Times New Roman" w:hAnsi="Times New Roman" w:cs="Times New Roman"/>
        </w:rPr>
        <w:t xml:space="preserve"> nekoliko minuta </w:t>
      </w:r>
      <w:r w:rsidR="00BD6896" w:rsidRPr="00000EE2">
        <w:rPr>
          <w:rFonts w:ascii="Times New Roman" w:hAnsi="Times New Roman" w:cs="Times New Roman"/>
        </w:rPr>
        <w:t>poslije</w:t>
      </w:r>
      <w:r w:rsidRPr="00000EE2">
        <w:rPr>
          <w:rFonts w:ascii="Times New Roman" w:hAnsi="Times New Roman" w:cs="Times New Roman"/>
        </w:rPr>
        <w:t xml:space="preserve"> njih</w:t>
      </w:r>
      <w:r w:rsidR="00BD6896" w:rsidRPr="00000EE2">
        <w:rPr>
          <w:rFonts w:ascii="Times New Roman" w:hAnsi="Times New Roman" w:cs="Times New Roman"/>
        </w:rPr>
        <w:t>,</w:t>
      </w:r>
      <w:r w:rsidRPr="00000EE2">
        <w:rPr>
          <w:rFonts w:ascii="Times New Roman" w:hAnsi="Times New Roman" w:cs="Times New Roman"/>
        </w:rPr>
        <w:t xml:space="preserve"> ne</w:t>
      </w:r>
      <w:r w:rsidR="00BD6896" w:rsidRPr="00000EE2">
        <w:rPr>
          <w:rFonts w:ascii="Times New Roman" w:hAnsi="Times New Roman" w:cs="Times New Roman"/>
        </w:rPr>
        <w:t xml:space="preserve"> bude</w:t>
      </w:r>
      <w:r w:rsidRPr="00000EE2">
        <w:rPr>
          <w:rFonts w:ascii="Times New Roman" w:hAnsi="Times New Roman" w:cs="Times New Roman"/>
        </w:rPr>
        <w:t>, onda će se izjave jednih i drugih smatrati dokaz</w:t>
      </w:r>
      <w:r w:rsidR="00BD6896" w:rsidRPr="00000EE2">
        <w:rPr>
          <w:rFonts w:ascii="Times New Roman" w:hAnsi="Times New Roman" w:cs="Times New Roman"/>
        </w:rPr>
        <w:t>om</w:t>
      </w:r>
      <w:r w:rsidRPr="00000EE2">
        <w:rPr>
          <w:rFonts w:ascii="Times New Roman" w:hAnsi="Times New Roman" w:cs="Times New Roman"/>
        </w:rPr>
        <w:t xml:space="preserve"> proizaš</w:t>
      </w:r>
      <w:r w:rsidR="00BD6896" w:rsidRPr="00000EE2">
        <w:rPr>
          <w:rFonts w:ascii="Times New Roman" w:hAnsi="Times New Roman" w:cs="Times New Roman"/>
        </w:rPr>
        <w:t>lim</w:t>
      </w:r>
      <w:r w:rsidRPr="00000EE2">
        <w:rPr>
          <w:rFonts w:ascii="Times New Roman" w:hAnsi="Times New Roman" w:cs="Times New Roman"/>
        </w:rPr>
        <w:t xml:space="preserve"> iz situacionog testiranja.</w:t>
      </w:r>
    </w:p>
  </w:footnote>
  <w:footnote w:id="8">
    <w:p w14:paraId="01808D7B" w14:textId="1C7AF00F" w:rsidR="0026603D" w:rsidRPr="00FA1A63" w:rsidRDefault="0026603D" w:rsidP="000D3BB5">
      <w:pPr>
        <w:pStyle w:val="FootnoteText"/>
        <w:jc w:val="both"/>
        <w:rPr>
          <w:rFonts w:cstheme="minorHAnsi"/>
          <w:lang w:val="sr-Latn-RS"/>
        </w:rPr>
      </w:pPr>
      <w:r w:rsidRPr="00000EE2">
        <w:rPr>
          <w:rStyle w:val="FootnoteReference"/>
          <w:rFonts w:ascii="Times New Roman" w:hAnsi="Times New Roman" w:cs="Times New Roman"/>
        </w:rPr>
        <w:footnoteRef/>
      </w:r>
      <w:r w:rsidR="00C41A8B">
        <w:rPr>
          <w:rFonts w:ascii="Times New Roman" w:hAnsi="Times New Roman" w:cs="Times New Roman"/>
          <w:lang w:val="sr-Latn-RS"/>
        </w:rPr>
        <w:t xml:space="preserve"> “</w:t>
      </w:r>
      <w:r w:rsidRPr="00000EE2">
        <w:rPr>
          <w:rFonts w:ascii="Times New Roman" w:hAnsi="Times New Roman" w:cs="Times New Roman"/>
          <w:lang w:val="sr-Latn-RS"/>
        </w:rPr>
        <w:t>Zakon o parničnom postupku Federacije BiH</w:t>
      </w:r>
      <w:r w:rsidR="00C41A8B">
        <w:rPr>
          <w:rFonts w:ascii="Times New Roman" w:hAnsi="Times New Roman" w:cs="Times New Roman"/>
          <w:lang w:val="sr-Latn-RS"/>
        </w:rPr>
        <w:t xml:space="preserve">”, </w:t>
      </w:r>
      <w:r w:rsidR="00C41A8B" w:rsidRPr="00000EE2">
        <w:rPr>
          <w:rFonts w:ascii="Times New Roman" w:hAnsi="Times New Roman" w:cs="Times New Roman"/>
          <w:i/>
          <w:lang w:val="sr-Latn-RS"/>
        </w:rPr>
        <w:t>Službene novine Federacije BiH</w:t>
      </w:r>
      <w:r w:rsidR="00C41A8B" w:rsidRPr="00C41A8B">
        <w:rPr>
          <w:rFonts w:ascii="Times New Roman" w:hAnsi="Times New Roman" w:cs="Times New Roman"/>
          <w:lang w:val="sr-Latn-RS"/>
        </w:rPr>
        <w:t xml:space="preserve"> 53/03, 73/05 i 119/06</w:t>
      </w:r>
      <w:r w:rsidR="00C41A8B">
        <w:rPr>
          <w:rFonts w:ascii="Times New Roman" w:hAnsi="Times New Roman" w:cs="Times New Roman"/>
          <w:lang w:val="sr-Latn-RS"/>
        </w:rPr>
        <w:t>, č</w:t>
      </w:r>
      <w:r w:rsidR="00C41A8B" w:rsidRPr="007D5A50">
        <w:rPr>
          <w:rFonts w:ascii="Times New Roman" w:hAnsi="Times New Roman" w:cs="Times New Roman"/>
          <w:lang w:val="sr-Latn-RS"/>
        </w:rPr>
        <w:t>l</w:t>
      </w:r>
      <w:r w:rsidR="00000EE2">
        <w:rPr>
          <w:rFonts w:ascii="Times New Roman" w:hAnsi="Times New Roman" w:cs="Times New Roman"/>
          <w:lang w:val="sr-Latn-RS"/>
        </w:rPr>
        <w:t>an</w:t>
      </w:r>
      <w:r w:rsidR="00C41A8B" w:rsidRPr="007D5A50">
        <w:rPr>
          <w:rFonts w:ascii="Times New Roman" w:hAnsi="Times New Roman" w:cs="Times New Roman"/>
          <w:lang w:val="sr-Latn-RS"/>
        </w:rPr>
        <w:t xml:space="preserve"> 237, st</w:t>
      </w:r>
      <w:r w:rsidR="00000EE2">
        <w:rPr>
          <w:rFonts w:ascii="Times New Roman" w:hAnsi="Times New Roman" w:cs="Times New Roman"/>
          <w:lang w:val="sr-Latn-RS"/>
        </w:rPr>
        <w:t>av</w:t>
      </w:r>
      <w:r w:rsidR="00C41A8B" w:rsidRPr="007D5A50">
        <w:rPr>
          <w:rFonts w:ascii="Times New Roman" w:hAnsi="Times New Roman" w:cs="Times New Roman"/>
          <w:lang w:val="sr-Latn-RS"/>
        </w:rPr>
        <w:t xml:space="preserve"> 2 i 3</w:t>
      </w:r>
      <w:r w:rsidR="00C41A8B">
        <w:rPr>
          <w:rFonts w:ascii="Times New Roman" w:hAnsi="Times New Roman" w:cs="Times New Roman"/>
          <w:lang w:val="sr-Latn-RS"/>
        </w:rPr>
        <w:t>.</w:t>
      </w:r>
    </w:p>
  </w:footnote>
  <w:footnote w:id="9">
    <w:p w14:paraId="3BC06054" w14:textId="4EF72DC5" w:rsidR="00B9227A" w:rsidRPr="00000EE2" w:rsidRDefault="00B9227A" w:rsidP="000D3BB5">
      <w:pPr>
        <w:pStyle w:val="FootnoteText"/>
        <w:jc w:val="both"/>
        <w:rPr>
          <w:rFonts w:ascii="Times New Roman" w:hAnsi="Times New Roman" w:cs="Times New Roman"/>
        </w:rPr>
      </w:pPr>
      <w:r w:rsidRPr="00042400">
        <w:rPr>
          <w:rStyle w:val="FootnoteReference"/>
          <w:rFonts w:cstheme="minorHAnsi"/>
        </w:rPr>
        <w:footnoteRef/>
      </w:r>
      <w:r w:rsidRPr="00042400">
        <w:rPr>
          <w:rFonts w:cstheme="minorHAnsi"/>
        </w:rPr>
        <w:t xml:space="preserve"> </w:t>
      </w:r>
      <w:r w:rsidR="0096386A" w:rsidRPr="00FB6648">
        <w:rPr>
          <w:rFonts w:ascii="Times New Roman" w:hAnsi="Times New Roman" w:cs="Times New Roman"/>
        </w:rPr>
        <w:t>Supreme Court of the United States,</w:t>
      </w:r>
      <w:r w:rsidR="0096386A" w:rsidRPr="00000EE2">
        <w:rPr>
          <w:rFonts w:ascii="Times New Roman" w:hAnsi="Times New Roman" w:cs="Times New Roman"/>
        </w:rPr>
        <w:t xml:space="preserve"> </w:t>
      </w:r>
      <w:r w:rsidRPr="00000EE2">
        <w:rPr>
          <w:rFonts w:ascii="Times New Roman" w:hAnsi="Times New Roman" w:cs="Times New Roman"/>
          <w:i/>
        </w:rPr>
        <w:t>McDonnell Douglas Corp. v</w:t>
      </w:r>
      <w:r w:rsidR="0096386A" w:rsidRPr="00000EE2">
        <w:rPr>
          <w:rFonts w:ascii="Times New Roman" w:hAnsi="Times New Roman" w:cs="Times New Roman"/>
          <w:i/>
        </w:rPr>
        <w:t>s</w:t>
      </w:r>
      <w:r w:rsidRPr="00000EE2">
        <w:rPr>
          <w:rFonts w:ascii="Times New Roman" w:hAnsi="Times New Roman" w:cs="Times New Roman"/>
          <w:i/>
        </w:rPr>
        <w:t>. Green</w:t>
      </w:r>
      <w:r w:rsidRPr="00000EE2">
        <w:rPr>
          <w:rFonts w:ascii="Times New Roman" w:hAnsi="Times New Roman" w:cs="Times New Roman"/>
        </w:rPr>
        <w:t xml:space="preserve">, </w:t>
      </w:r>
      <w:r w:rsidRPr="00000EE2">
        <w:rPr>
          <w:rFonts w:ascii="Times New Roman" w:hAnsi="Times New Roman" w:cs="Times New Roman"/>
          <w:shd w:val="clear" w:color="auto" w:fill="FFFFFF"/>
        </w:rPr>
        <w:t>411 U.S. 792</w:t>
      </w:r>
      <w:r w:rsidRPr="00000EE2">
        <w:rPr>
          <w:rStyle w:val="apple-converted-space"/>
          <w:rFonts w:ascii="Times New Roman" w:hAnsi="Times New Roman" w:cs="Times New Roman"/>
          <w:shd w:val="clear" w:color="auto" w:fill="FFFFFF"/>
        </w:rPr>
        <w:t> </w:t>
      </w:r>
      <w:r w:rsidRPr="00000EE2">
        <w:rPr>
          <w:rFonts w:ascii="Times New Roman" w:hAnsi="Times New Roman" w:cs="Times New Roman"/>
          <w:shd w:val="clear" w:color="auto" w:fill="FFFFFF"/>
        </w:rPr>
        <w:t>(1973)</w:t>
      </w:r>
      <w:r w:rsidR="008F1D56" w:rsidRPr="00000EE2">
        <w:rPr>
          <w:rFonts w:ascii="Times New Roman" w:hAnsi="Times New Roman" w:cs="Times New Roman"/>
          <w:shd w:val="clear" w:color="auto" w:fill="FFFFFF"/>
        </w:rPr>
        <w:t>.</w:t>
      </w:r>
    </w:p>
  </w:footnote>
  <w:footnote w:id="10">
    <w:p w14:paraId="5E3C5CA4" w14:textId="76EF87F0" w:rsidR="004649E4" w:rsidRPr="00000EE2" w:rsidRDefault="004649E4" w:rsidP="000D3BB5">
      <w:pPr>
        <w:pStyle w:val="FootnoteText"/>
        <w:jc w:val="both"/>
        <w:rPr>
          <w:rFonts w:ascii="Times New Roman" w:hAnsi="Times New Roman" w:cs="Times New Roman"/>
        </w:rPr>
      </w:pPr>
      <w:r w:rsidRPr="00000EE2">
        <w:rPr>
          <w:rStyle w:val="FootnoteReference"/>
          <w:rFonts w:ascii="Times New Roman" w:hAnsi="Times New Roman" w:cs="Times New Roman"/>
        </w:rPr>
        <w:footnoteRef/>
      </w:r>
      <w:r w:rsidRPr="00000EE2">
        <w:rPr>
          <w:rFonts w:ascii="Times New Roman" w:hAnsi="Times New Roman" w:cs="Times New Roman"/>
        </w:rPr>
        <w:t xml:space="preserve"> </w:t>
      </w:r>
      <w:r w:rsidR="00C433A3">
        <w:rPr>
          <w:rFonts w:ascii="Times New Roman" w:hAnsi="Times New Roman" w:cs="Times New Roman"/>
        </w:rPr>
        <w:t>Lil</w:t>
      </w:r>
      <w:r w:rsidR="001F01E3">
        <w:rPr>
          <w:rFonts w:ascii="Times New Roman" w:hAnsi="Times New Roman" w:cs="Times New Roman"/>
        </w:rPr>
        <w:t>l</w:t>
      </w:r>
      <w:r w:rsidR="00C433A3">
        <w:rPr>
          <w:rFonts w:ascii="Times New Roman" w:hAnsi="Times New Roman" w:cs="Times New Roman"/>
        </w:rPr>
        <w:t xml:space="preserve">a </w:t>
      </w:r>
      <w:r w:rsidR="00AA41CC" w:rsidRPr="00000EE2">
        <w:rPr>
          <w:rFonts w:ascii="Times New Roman" w:hAnsi="Times New Roman" w:cs="Times New Roman"/>
        </w:rPr>
        <w:t xml:space="preserve">Farkas, </w:t>
      </w:r>
      <w:r w:rsidR="00C433A3">
        <w:rPr>
          <w:rFonts w:ascii="Times New Roman" w:hAnsi="Times New Roman" w:cs="Times New Roman"/>
        </w:rPr>
        <w:t>“</w:t>
      </w:r>
      <w:r w:rsidR="00AA41CC" w:rsidRPr="00000EE2">
        <w:rPr>
          <w:rFonts w:ascii="Times New Roman" w:hAnsi="Times New Roman" w:cs="Times New Roman"/>
        </w:rPr>
        <w:t xml:space="preserve">Getting it right the wrong way? The consequences of a summary judgment: the </w:t>
      </w:r>
      <w:r w:rsidR="00AA41CC" w:rsidRPr="00000EE2">
        <w:rPr>
          <w:rFonts w:ascii="Times New Roman" w:hAnsi="Times New Roman" w:cs="Times New Roman"/>
          <w:i/>
        </w:rPr>
        <w:t>Meister</w:t>
      </w:r>
      <w:r w:rsidR="00AA41CC" w:rsidRPr="00000EE2">
        <w:rPr>
          <w:rFonts w:ascii="Times New Roman" w:hAnsi="Times New Roman" w:cs="Times New Roman"/>
        </w:rPr>
        <w:t xml:space="preserve"> case</w:t>
      </w:r>
      <w:r w:rsidR="00C433A3">
        <w:rPr>
          <w:rFonts w:ascii="Times New Roman" w:hAnsi="Times New Roman" w:cs="Times New Roman"/>
        </w:rPr>
        <w:t>”</w:t>
      </w:r>
      <w:r w:rsidR="00AA41CC" w:rsidRPr="00000EE2">
        <w:rPr>
          <w:rFonts w:ascii="Times New Roman" w:hAnsi="Times New Roman" w:cs="Times New Roman"/>
        </w:rPr>
        <w:t xml:space="preserve">, </w:t>
      </w:r>
      <w:r w:rsidR="00C433A3" w:rsidRPr="00000EE2">
        <w:rPr>
          <w:rFonts w:ascii="Times New Roman" w:hAnsi="Times New Roman" w:cs="Times New Roman"/>
          <w:i/>
        </w:rPr>
        <w:t>European Anti-discrimination Law Review</w:t>
      </w:r>
      <w:r w:rsidR="00C433A3">
        <w:rPr>
          <w:rFonts w:ascii="Times New Roman" w:hAnsi="Times New Roman" w:cs="Times New Roman"/>
        </w:rPr>
        <w:t xml:space="preserve">, </w:t>
      </w:r>
      <w:r w:rsidR="00AA41CC" w:rsidRPr="00000EE2">
        <w:rPr>
          <w:rFonts w:ascii="Times New Roman" w:hAnsi="Times New Roman" w:cs="Times New Roman"/>
        </w:rPr>
        <w:t>br. 15</w:t>
      </w:r>
      <w:r w:rsidR="00C433A3">
        <w:rPr>
          <w:rFonts w:ascii="Times New Roman" w:hAnsi="Times New Roman" w:cs="Times New Roman"/>
        </w:rPr>
        <w:t>(</w:t>
      </w:r>
      <w:r w:rsidR="00AA41CC" w:rsidRPr="00000EE2">
        <w:rPr>
          <w:rFonts w:ascii="Times New Roman" w:hAnsi="Times New Roman" w:cs="Times New Roman"/>
        </w:rPr>
        <w:t>2012</w:t>
      </w:r>
      <w:r w:rsidR="00C433A3">
        <w:rPr>
          <w:rFonts w:ascii="Times New Roman" w:hAnsi="Times New Roman" w:cs="Times New Roman"/>
        </w:rPr>
        <w:t>),</w:t>
      </w:r>
      <w:r w:rsidR="001F01E3">
        <w:rPr>
          <w:rFonts w:ascii="Times New Roman" w:hAnsi="Times New Roman" w:cs="Times New Roman"/>
        </w:rPr>
        <w:t xml:space="preserve"> str. 23‒33.</w:t>
      </w:r>
    </w:p>
  </w:footnote>
  <w:footnote w:id="11">
    <w:p w14:paraId="4CBAFAFC" w14:textId="172C95B1" w:rsidR="00564E54" w:rsidRPr="00000EE2" w:rsidRDefault="00564E54" w:rsidP="000D3BB5">
      <w:pPr>
        <w:pStyle w:val="FootnoteText"/>
        <w:jc w:val="both"/>
        <w:rPr>
          <w:rFonts w:ascii="Times New Roman" w:hAnsi="Times New Roman" w:cs="Times New Roman"/>
        </w:rPr>
      </w:pPr>
      <w:r w:rsidRPr="00000EE2">
        <w:rPr>
          <w:rStyle w:val="FootnoteReference"/>
          <w:rFonts w:ascii="Times New Roman" w:hAnsi="Times New Roman" w:cs="Times New Roman"/>
        </w:rPr>
        <w:footnoteRef/>
      </w:r>
      <w:r w:rsidRPr="00000EE2">
        <w:rPr>
          <w:rFonts w:ascii="Times New Roman" w:hAnsi="Times New Roman" w:cs="Times New Roman"/>
        </w:rPr>
        <w:t xml:space="preserve"> </w:t>
      </w:r>
      <w:r w:rsidR="0096386A" w:rsidRPr="007D5A50">
        <w:rPr>
          <w:rFonts w:ascii="Times New Roman" w:hAnsi="Times New Roman" w:cs="Times New Roman"/>
        </w:rPr>
        <w:t>Equality Authority o</w:t>
      </w:r>
      <w:r w:rsidR="0096386A">
        <w:rPr>
          <w:rFonts w:ascii="Times New Roman" w:hAnsi="Times New Roman" w:cs="Times New Roman"/>
        </w:rPr>
        <w:t>f</w:t>
      </w:r>
      <w:r w:rsidR="0096386A" w:rsidRPr="007D5A50">
        <w:rPr>
          <w:rFonts w:ascii="Times New Roman" w:hAnsi="Times New Roman" w:cs="Times New Roman"/>
        </w:rPr>
        <w:t xml:space="preserve"> Ireland</w:t>
      </w:r>
      <w:r w:rsidR="0096386A">
        <w:rPr>
          <w:rFonts w:ascii="Times New Roman" w:hAnsi="Times New Roman" w:cs="Times New Roman"/>
        </w:rPr>
        <w:t xml:space="preserve">, </w:t>
      </w:r>
      <w:r w:rsidR="00AA41CC" w:rsidRPr="00000EE2">
        <w:rPr>
          <w:rFonts w:ascii="Times New Roman" w:hAnsi="Times New Roman" w:cs="Times New Roman"/>
          <w:i/>
        </w:rPr>
        <w:t xml:space="preserve">Perry </w:t>
      </w:r>
      <w:r w:rsidR="0096386A" w:rsidRPr="00000EE2">
        <w:rPr>
          <w:rFonts w:ascii="Times New Roman" w:hAnsi="Times New Roman" w:cs="Times New Roman"/>
          <w:i/>
        </w:rPr>
        <w:t xml:space="preserve">vs. </w:t>
      </w:r>
      <w:r w:rsidR="00AA41CC" w:rsidRPr="00000EE2">
        <w:rPr>
          <w:rFonts w:ascii="Times New Roman" w:hAnsi="Times New Roman" w:cs="Times New Roman"/>
          <w:i/>
        </w:rPr>
        <w:t>Garda Commissioner</w:t>
      </w:r>
      <w:r w:rsidR="00AA41CC" w:rsidRPr="00000EE2">
        <w:rPr>
          <w:rFonts w:ascii="Times New Roman" w:hAnsi="Times New Roman" w:cs="Times New Roman"/>
        </w:rPr>
        <w:t>,</w:t>
      </w:r>
      <w:r w:rsidR="0096386A">
        <w:rPr>
          <w:rFonts w:ascii="Times New Roman" w:hAnsi="Times New Roman" w:cs="Times New Roman"/>
        </w:rPr>
        <w:t xml:space="preserve"> </w:t>
      </w:r>
      <w:r w:rsidR="00AA41CC" w:rsidRPr="00000EE2">
        <w:rPr>
          <w:rFonts w:ascii="Times New Roman" w:hAnsi="Times New Roman" w:cs="Times New Roman"/>
        </w:rPr>
        <w:t>DEC-E2001-029 (2001)</w:t>
      </w:r>
      <w:r w:rsidRPr="00000EE2">
        <w:rPr>
          <w:rFonts w:ascii="Times New Roman" w:hAnsi="Times New Roman" w:cs="Times New Roman"/>
        </w:rPr>
        <w:t xml:space="preserve">. </w:t>
      </w:r>
    </w:p>
  </w:footnote>
  <w:footnote w:id="12">
    <w:p w14:paraId="3C3B759B" w14:textId="32BBD897" w:rsidR="004649E4" w:rsidRPr="00042400" w:rsidRDefault="004649E4" w:rsidP="000D3BB5">
      <w:pPr>
        <w:pStyle w:val="FootnoteText"/>
        <w:jc w:val="both"/>
        <w:rPr>
          <w:rFonts w:cstheme="minorHAnsi"/>
        </w:rPr>
      </w:pPr>
      <w:r w:rsidRPr="00000EE2">
        <w:rPr>
          <w:rStyle w:val="FootnoteReference"/>
          <w:rFonts w:ascii="Times New Roman" w:hAnsi="Times New Roman" w:cs="Times New Roman"/>
        </w:rPr>
        <w:footnoteRef/>
      </w:r>
      <w:r w:rsidRPr="00000EE2">
        <w:rPr>
          <w:rFonts w:ascii="Times New Roman" w:hAnsi="Times New Roman" w:cs="Times New Roman"/>
        </w:rPr>
        <w:t xml:space="preserve"> </w:t>
      </w:r>
      <w:r w:rsidR="0096386A" w:rsidRPr="0096386A">
        <w:rPr>
          <w:rFonts w:ascii="Times New Roman" w:hAnsi="Times New Roman" w:cs="Times New Roman"/>
        </w:rPr>
        <w:t>Court of Justice of the European Union</w:t>
      </w:r>
      <w:r w:rsidR="0096386A">
        <w:rPr>
          <w:rFonts w:ascii="Times New Roman" w:hAnsi="Times New Roman" w:cs="Times New Roman"/>
        </w:rPr>
        <w:t>,</w:t>
      </w:r>
      <w:r w:rsidR="0096386A" w:rsidRPr="007D5A50">
        <w:rPr>
          <w:rFonts w:ascii="Times New Roman" w:hAnsi="Times New Roman" w:cs="Times New Roman"/>
        </w:rPr>
        <w:t xml:space="preserve"> </w:t>
      </w:r>
      <w:r w:rsidRPr="00000EE2">
        <w:rPr>
          <w:rFonts w:ascii="Times New Roman" w:hAnsi="Times New Roman" w:cs="Times New Roman"/>
          <w:i/>
        </w:rPr>
        <w:t xml:space="preserve">Galina Meister </w:t>
      </w:r>
      <w:r w:rsidR="0096386A" w:rsidRPr="00000EE2">
        <w:rPr>
          <w:rFonts w:ascii="Times New Roman" w:hAnsi="Times New Roman" w:cs="Times New Roman"/>
          <w:i/>
        </w:rPr>
        <w:t xml:space="preserve">vs. </w:t>
      </w:r>
      <w:r w:rsidRPr="00000EE2">
        <w:rPr>
          <w:rFonts w:ascii="Times New Roman" w:hAnsi="Times New Roman" w:cs="Times New Roman"/>
          <w:i/>
        </w:rPr>
        <w:t>Speech Design Career Systems GmbH</w:t>
      </w:r>
      <w:r w:rsidR="00AA41CC" w:rsidRPr="00A30036">
        <w:rPr>
          <w:rFonts w:ascii="Times New Roman" w:hAnsi="Times New Roman" w:cs="Times New Roman"/>
        </w:rPr>
        <w:t xml:space="preserve">, </w:t>
      </w:r>
      <w:r w:rsidRPr="00A30036">
        <w:rPr>
          <w:rFonts w:ascii="Times New Roman" w:hAnsi="Times New Roman" w:cs="Times New Roman"/>
        </w:rPr>
        <w:t>C-415/10</w:t>
      </w:r>
      <w:r w:rsidR="00AA41CC" w:rsidRPr="00A30036">
        <w:rPr>
          <w:rFonts w:ascii="Times New Roman" w:hAnsi="Times New Roman" w:cs="Times New Roman"/>
        </w:rPr>
        <w:t xml:space="preserve"> (2012)</w:t>
      </w:r>
      <w:r w:rsidRPr="00A30036">
        <w:rPr>
          <w:rFonts w:ascii="Times New Roman" w:hAnsi="Times New Roman" w:cs="Times New Roman"/>
        </w:rPr>
        <w:t>.</w:t>
      </w:r>
    </w:p>
  </w:footnote>
  <w:footnote w:id="13">
    <w:p w14:paraId="501B8FE7" w14:textId="6F8F3801" w:rsidR="009E7C78" w:rsidRPr="00A30036" w:rsidRDefault="009E7C78" w:rsidP="000D3BB5">
      <w:pPr>
        <w:pStyle w:val="FootnoteText"/>
        <w:jc w:val="both"/>
        <w:rPr>
          <w:rFonts w:ascii="Times New Roman" w:hAnsi="Times New Roman" w:cs="Times New Roman"/>
          <w:lang w:val="sr-Latn-RS"/>
        </w:rPr>
      </w:pPr>
      <w:r w:rsidRPr="00A30036">
        <w:rPr>
          <w:rStyle w:val="FootnoteReference"/>
          <w:rFonts w:ascii="Times New Roman" w:hAnsi="Times New Roman" w:cs="Times New Roman"/>
        </w:rPr>
        <w:footnoteRef/>
      </w:r>
      <w:r w:rsidRPr="00A30036">
        <w:rPr>
          <w:rFonts w:ascii="Times New Roman" w:hAnsi="Times New Roman" w:cs="Times New Roman"/>
          <w:lang w:val="sr-Latn-RS"/>
        </w:rPr>
        <w:t xml:space="preserve"> </w:t>
      </w:r>
      <w:r w:rsidR="001F01E3" w:rsidRPr="00A30036">
        <w:rPr>
          <w:rFonts w:ascii="Times New Roman" w:eastAsia="Times New Roman" w:hAnsi="Times New Roman" w:cs="Times New Roman"/>
          <w:lang w:val="hr-HR"/>
        </w:rPr>
        <w:t xml:space="preserve">European Court of Human Rights (ECtHR), </w:t>
      </w:r>
      <w:r w:rsidRPr="00A30036">
        <w:rPr>
          <w:rFonts w:ascii="Times New Roman" w:hAnsi="Times New Roman" w:cs="Times New Roman"/>
          <w:i/>
          <w:color w:val="000000"/>
          <w:shd w:val="clear" w:color="auto" w:fill="FFFFFF"/>
        </w:rPr>
        <w:t xml:space="preserve">Leyla Sahin </w:t>
      </w:r>
      <w:r w:rsidR="001F01E3" w:rsidRPr="00A30036">
        <w:rPr>
          <w:rFonts w:ascii="Times New Roman" w:hAnsi="Times New Roman" w:cs="Times New Roman"/>
          <w:i/>
          <w:lang w:val="sr-Latn-RS"/>
        </w:rPr>
        <w:t>vs. Turkey</w:t>
      </w:r>
      <w:r w:rsidRPr="00A30036">
        <w:rPr>
          <w:rFonts w:ascii="Times New Roman" w:hAnsi="Times New Roman" w:cs="Times New Roman"/>
          <w:lang w:val="sr-Latn-RS"/>
        </w:rPr>
        <w:t xml:space="preserve">, </w:t>
      </w:r>
      <w:r w:rsidR="001F01E3" w:rsidRPr="00A30036">
        <w:rPr>
          <w:rFonts w:ascii="Times New Roman" w:hAnsi="Times New Roman" w:cs="Times New Roman"/>
          <w:lang w:val="sr-Latn-RS"/>
        </w:rPr>
        <w:t>aplikacija br</w:t>
      </w:r>
      <w:r w:rsidRPr="00A30036">
        <w:rPr>
          <w:rFonts w:ascii="Times New Roman" w:hAnsi="Times New Roman" w:cs="Times New Roman"/>
          <w:lang w:val="sr-Latn-RS"/>
        </w:rPr>
        <w:t xml:space="preserve">. 44774/98, 10. </w:t>
      </w:r>
      <w:r w:rsidR="008F1D56" w:rsidRPr="00A30036">
        <w:rPr>
          <w:rFonts w:ascii="Times New Roman" w:hAnsi="Times New Roman" w:cs="Times New Roman"/>
          <w:lang w:val="sr-Latn-RS"/>
        </w:rPr>
        <w:t>11.</w:t>
      </w:r>
      <w:r w:rsidRPr="00A30036">
        <w:rPr>
          <w:rFonts w:ascii="Times New Roman" w:hAnsi="Times New Roman" w:cs="Times New Roman"/>
          <w:lang w:val="sr-Latn-RS"/>
        </w:rPr>
        <w:t xml:space="preserve"> 2005.  </w:t>
      </w:r>
    </w:p>
  </w:footnote>
  <w:footnote w:id="14">
    <w:p w14:paraId="4C6C6D87" w14:textId="598DF681" w:rsidR="0090258B" w:rsidRPr="00A30036" w:rsidRDefault="0090258B" w:rsidP="0001209A">
      <w:pPr>
        <w:pStyle w:val="FootnoteText"/>
        <w:jc w:val="both"/>
        <w:rPr>
          <w:rFonts w:ascii="Times New Roman" w:hAnsi="Times New Roman" w:cs="Times New Roman"/>
          <w:lang w:val="sr-Latn-RS"/>
        </w:rPr>
      </w:pPr>
      <w:r w:rsidRPr="00A30036">
        <w:rPr>
          <w:rStyle w:val="FootnoteReference"/>
          <w:rFonts w:ascii="Times New Roman" w:hAnsi="Times New Roman" w:cs="Times New Roman"/>
        </w:rPr>
        <w:footnoteRef/>
      </w:r>
      <w:r w:rsidRPr="00A30036">
        <w:rPr>
          <w:rFonts w:ascii="Times New Roman" w:hAnsi="Times New Roman" w:cs="Times New Roman"/>
        </w:rPr>
        <w:t xml:space="preserve"> </w:t>
      </w:r>
      <w:r w:rsidR="001F01E3" w:rsidRPr="00A30036">
        <w:rPr>
          <w:rFonts w:ascii="Times New Roman" w:eastAsia="Times New Roman" w:hAnsi="Times New Roman" w:cs="Times New Roman"/>
          <w:lang w:val="hr-HR"/>
        </w:rPr>
        <w:t xml:space="preserve">European Court of Human Rights (ECtHR), </w:t>
      </w:r>
      <w:r w:rsidRPr="00A30036">
        <w:rPr>
          <w:rFonts w:ascii="Times New Roman" w:hAnsi="Times New Roman" w:cs="Times New Roman"/>
          <w:i/>
        </w:rPr>
        <w:t>Ligue de</w:t>
      </w:r>
      <w:r w:rsidR="0001209A" w:rsidRPr="00A30036">
        <w:rPr>
          <w:rFonts w:ascii="Times New Roman" w:hAnsi="Times New Roman" w:cs="Times New Roman"/>
          <w:i/>
        </w:rPr>
        <w:t>s</w:t>
      </w:r>
      <w:r w:rsidRPr="00A30036">
        <w:rPr>
          <w:rFonts w:ascii="Times New Roman" w:hAnsi="Times New Roman" w:cs="Times New Roman"/>
          <w:i/>
        </w:rPr>
        <w:t xml:space="preserve"> musulmans de Suisse </w:t>
      </w:r>
      <w:r w:rsidR="00B26037" w:rsidRPr="00A30036">
        <w:rPr>
          <w:rFonts w:ascii="Times New Roman" w:hAnsi="Times New Roman" w:cs="Times New Roman"/>
          <w:i/>
        </w:rPr>
        <w:t>and Others vs.</w:t>
      </w:r>
      <w:r w:rsidRPr="00A30036">
        <w:rPr>
          <w:rFonts w:ascii="Times New Roman" w:hAnsi="Times New Roman" w:cs="Times New Roman"/>
          <w:i/>
        </w:rPr>
        <w:t xml:space="preserve"> </w:t>
      </w:r>
      <w:r w:rsidR="00B26037" w:rsidRPr="00A30036">
        <w:rPr>
          <w:rFonts w:ascii="Times New Roman" w:hAnsi="Times New Roman" w:cs="Times New Roman"/>
          <w:i/>
        </w:rPr>
        <w:t>Switzerland</w:t>
      </w:r>
      <w:r w:rsidRPr="00A30036">
        <w:rPr>
          <w:rFonts w:ascii="Times New Roman" w:hAnsi="Times New Roman" w:cs="Times New Roman"/>
        </w:rPr>
        <w:t xml:space="preserve">, </w:t>
      </w:r>
      <w:r w:rsidR="001F01E3" w:rsidRPr="00A30036">
        <w:rPr>
          <w:rFonts w:ascii="Times New Roman" w:hAnsi="Times New Roman" w:cs="Times New Roman"/>
          <w:lang w:val="sr-Latn-RS"/>
        </w:rPr>
        <w:t xml:space="preserve">aplikacija br. </w:t>
      </w:r>
      <w:r w:rsidRPr="00A30036">
        <w:rPr>
          <w:rFonts w:ascii="Times New Roman" w:hAnsi="Times New Roman" w:cs="Times New Roman"/>
        </w:rPr>
        <w:t>66274/09, 28</w:t>
      </w:r>
      <w:r w:rsidR="009F13D1" w:rsidRPr="00A30036">
        <w:rPr>
          <w:rFonts w:ascii="Times New Roman" w:hAnsi="Times New Roman" w:cs="Times New Roman"/>
        </w:rPr>
        <w:t>.</w:t>
      </w:r>
      <w:r w:rsidRPr="00A30036">
        <w:rPr>
          <w:rFonts w:ascii="Times New Roman" w:hAnsi="Times New Roman" w:cs="Times New Roman"/>
        </w:rPr>
        <w:t xml:space="preserve"> </w:t>
      </w:r>
      <w:r w:rsidR="008F1D56" w:rsidRPr="00A30036">
        <w:rPr>
          <w:rFonts w:ascii="Times New Roman" w:hAnsi="Times New Roman" w:cs="Times New Roman"/>
        </w:rPr>
        <w:t>6.</w:t>
      </w:r>
      <w:r w:rsidR="009F13D1" w:rsidRPr="00A30036">
        <w:rPr>
          <w:rFonts w:ascii="Times New Roman" w:hAnsi="Times New Roman" w:cs="Times New Roman"/>
        </w:rPr>
        <w:t xml:space="preserve"> </w:t>
      </w:r>
      <w:r w:rsidRPr="00A30036">
        <w:rPr>
          <w:rFonts w:ascii="Times New Roman" w:hAnsi="Times New Roman" w:cs="Times New Roman"/>
        </w:rPr>
        <w:t xml:space="preserve">2011. </w:t>
      </w:r>
    </w:p>
  </w:footnote>
  <w:footnote w:id="15">
    <w:p w14:paraId="76B2C15C" w14:textId="6D4D854E" w:rsidR="009E7C78" w:rsidRPr="00A30036" w:rsidRDefault="009E7C78" w:rsidP="00A30036">
      <w:pPr>
        <w:spacing w:after="0" w:line="240" w:lineRule="auto"/>
        <w:jc w:val="both"/>
        <w:rPr>
          <w:rFonts w:ascii="Times New Roman" w:hAnsi="Times New Roman" w:cs="Times New Roman"/>
          <w:i/>
        </w:rPr>
      </w:pPr>
      <w:r w:rsidRPr="00A30036">
        <w:rPr>
          <w:rStyle w:val="FootnoteReference"/>
          <w:rFonts w:ascii="Times New Roman" w:hAnsi="Times New Roman" w:cs="Times New Roman"/>
          <w:sz w:val="20"/>
          <w:szCs w:val="20"/>
        </w:rPr>
        <w:footnoteRef/>
      </w:r>
      <w:r w:rsidRPr="00A30036">
        <w:rPr>
          <w:rFonts w:ascii="Times New Roman" w:hAnsi="Times New Roman" w:cs="Times New Roman"/>
          <w:sz w:val="20"/>
          <w:szCs w:val="20"/>
        </w:rPr>
        <w:t xml:space="preserve"> </w:t>
      </w:r>
      <w:r w:rsidR="001F01E3" w:rsidRPr="00A30036">
        <w:rPr>
          <w:rFonts w:ascii="Times New Roman" w:eastAsia="Times New Roman" w:hAnsi="Times New Roman" w:cs="Times New Roman"/>
          <w:sz w:val="20"/>
          <w:szCs w:val="20"/>
          <w:lang w:val="hr-HR"/>
        </w:rPr>
        <w:t>Euro</w:t>
      </w:r>
      <w:r w:rsidR="001F01E3" w:rsidRPr="00A30036">
        <w:rPr>
          <w:rFonts w:ascii="Times New Roman" w:hAnsi="Times New Roman" w:cs="Times New Roman"/>
          <w:sz w:val="20"/>
          <w:szCs w:val="20"/>
        </w:rPr>
        <w:t xml:space="preserve">pean Court of Human Rights (ECtHR), </w:t>
      </w:r>
      <w:r w:rsidRPr="00A30036">
        <w:rPr>
          <w:rFonts w:ascii="Times New Roman" w:hAnsi="Times New Roman" w:cs="Times New Roman"/>
          <w:i/>
          <w:sz w:val="20"/>
          <w:szCs w:val="20"/>
        </w:rPr>
        <w:t xml:space="preserve">Lautsi </w:t>
      </w:r>
      <w:r w:rsidR="00B26037" w:rsidRPr="00FB6648">
        <w:rPr>
          <w:rFonts w:ascii="Times New Roman" w:hAnsi="Times New Roman" w:cs="Times New Roman"/>
          <w:i/>
          <w:sz w:val="20"/>
          <w:szCs w:val="20"/>
        </w:rPr>
        <w:t xml:space="preserve">and Others vs. </w:t>
      </w:r>
      <w:r w:rsidR="00B26037" w:rsidRPr="00A30036">
        <w:rPr>
          <w:rFonts w:ascii="Times New Roman" w:hAnsi="Times New Roman" w:cs="Times New Roman"/>
          <w:i/>
          <w:sz w:val="20"/>
          <w:szCs w:val="20"/>
        </w:rPr>
        <w:t>Italy</w:t>
      </w:r>
      <w:r w:rsidRPr="00A30036">
        <w:rPr>
          <w:rFonts w:ascii="Times New Roman" w:hAnsi="Times New Roman" w:cs="Times New Roman"/>
          <w:sz w:val="20"/>
          <w:szCs w:val="20"/>
        </w:rPr>
        <w:t xml:space="preserve">, </w:t>
      </w:r>
      <w:r w:rsidR="00B26037" w:rsidRPr="00E964AA">
        <w:rPr>
          <w:rFonts w:ascii="Times New Roman" w:hAnsi="Times New Roman" w:cs="Times New Roman"/>
          <w:sz w:val="20"/>
          <w:szCs w:val="20"/>
        </w:rPr>
        <w:t>aplikacija</w:t>
      </w:r>
      <w:r w:rsidR="00B26037" w:rsidRPr="00A30036">
        <w:rPr>
          <w:rFonts w:ascii="Times New Roman" w:hAnsi="Times New Roman" w:cs="Times New Roman"/>
          <w:sz w:val="20"/>
          <w:szCs w:val="20"/>
        </w:rPr>
        <w:t xml:space="preserve"> </w:t>
      </w:r>
      <w:r w:rsidRPr="00A30036">
        <w:rPr>
          <w:rFonts w:ascii="Times New Roman" w:hAnsi="Times New Roman" w:cs="Times New Roman"/>
          <w:sz w:val="20"/>
          <w:szCs w:val="20"/>
        </w:rPr>
        <w:t>br. 30814/06,</w:t>
      </w:r>
      <w:r w:rsidR="00B26037" w:rsidRPr="00E964AA">
        <w:rPr>
          <w:rFonts w:ascii="Times New Roman" w:hAnsi="Times New Roman" w:cs="Times New Roman"/>
          <w:sz w:val="20"/>
          <w:szCs w:val="20"/>
        </w:rPr>
        <w:t xml:space="preserve"> </w:t>
      </w:r>
      <w:r w:rsidRPr="00A30036">
        <w:rPr>
          <w:rFonts w:ascii="Times New Roman" w:hAnsi="Times New Roman" w:cs="Times New Roman"/>
          <w:sz w:val="20"/>
          <w:szCs w:val="20"/>
        </w:rPr>
        <w:t xml:space="preserve">18. </w:t>
      </w:r>
      <w:r w:rsidR="008F1D56" w:rsidRPr="00A30036">
        <w:rPr>
          <w:rFonts w:ascii="Times New Roman" w:hAnsi="Times New Roman" w:cs="Times New Roman"/>
          <w:sz w:val="20"/>
          <w:szCs w:val="20"/>
        </w:rPr>
        <w:t>3.</w:t>
      </w:r>
      <w:r w:rsidRPr="00A30036">
        <w:rPr>
          <w:rFonts w:ascii="Times New Roman" w:hAnsi="Times New Roman" w:cs="Times New Roman"/>
          <w:sz w:val="20"/>
          <w:szCs w:val="20"/>
        </w:rPr>
        <w:t xml:space="preserve"> 2011.</w:t>
      </w:r>
      <w:r w:rsidR="009F13D1" w:rsidRPr="00A30036">
        <w:rPr>
          <w:rFonts w:ascii="Times New Roman" w:hAnsi="Times New Roman" w:cs="Times New Roman"/>
          <w:sz w:val="20"/>
          <w:szCs w:val="20"/>
        </w:rPr>
        <w:t xml:space="preserve"> </w:t>
      </w:r>
      <w:r w:rsidRPr="00A30036">
        <w:rPr>
          <w:rFonts w:ascii="Times New Roman" w:hAnsi="Times New Roman" w:cs="Times New Roman"/>
          <w:sz w:val="20"/>
          <w:szCs w:val="20"/>
        </w:rPr>
        <w:t xml:space="preserve">Za diskusiju o kulturnom relativizmu i sekularizmu vidjeti npr. </w:t>
      </w:r>
      <w:r w:rsidR="00E964AA" w:rsidRPr="00E964AA">
        <w:rPr>
          <w:rFonts w:ascii="Times New Roman" w:hAnsi="Times New Roman" w:cs="Times New Roman"/>
          <w:sz w:val="20"/>
          <w:szCs w:val="20"/>
        </w:rPr>
        <w:t xml:space="preserve">Silvia </w:t>
      </w:r>
      <w:r w:rsidRPr="00A30036">
        <w:rPr>
          <w:rFonts w:ascii="Times New Roman" w:hAnsi="Times New Roman" w:cs="Times New Roman"/>
          <w:sz w:val="20"/>
          <w:szCs w:val="20"/>
        </w:rPr>
        <w:t>Borelli</w:t>
      </w:r>
      <w:r w:rsidR="00E964AA" w:rsidRPr="00E964AA">
        <w:rPr>
          <w:rFonts w:ascii="Times New Roman" w:hAnsi="Times New Roman" w:cs="Times New Roman"/>
          <w:sz w:val="20"/>
          <w:szCs w:val="20"/>
        </w:rPr>
        <w:t xml:space="preserve"> i</w:t>
      </w:r>
      <w:r w:rsidRPr="00A30036">
        <w:rPr>
          <w:rFonts w:ascii="Times New Roman" w:hAnsi="Times New Roman" w:cs="Times New Roman"/>
          <w:sz w:val="20"/>
          <w:szCs w:val="20"/>
        </w:rPr>
        <w:t xml:space="preserve"> </w:t>
      </w:r>
      <w:r w:rsidR="00E964AA" w:rsidRPr="00E964AA">
        <w:rPr>
          <w:rFonts w:ascii="Times New Roman" w:hAnsi="Times New Roman" w:cs="Times New Roman"/>
          <w:sz w:val="20"/>
          <w:szCs w:val="20"/>
        </w:rPr>
        <w:t xml:space="preserve">Federico </w:t>
      </w:r>
      <w:r w:rsidRPr="00A30036">
        <w:rPr>
          <w:rFonts w:ascii="Times New Roman" w:hAnsi="Times New Roman" w:cs="Times New Roman"/>
          <w:sz w:val="20"/>
          <w:szCs w:val="20"/>
        </w:rPr>
        <w:t>Lenzerini,</w:t>
      </w:r>
      <w:r w:rsidR="00E964AA" w:rsidRPr="00E964AA">
        <w:rPr>
          <w:rFonts w:ascii="Times New Roman" w:hAnsi="Times New Roman" w:cs="Times New Roman"/>
          <w:sz w:val="20"/>
          <w:szCs w:val="20"/>
        </w:rPr>
        <w:t xml:space="preserve"> ur.,</w:t>
      </w:r>
      <w:r w:rsidRPr="00A30036">
        <w:rPr>
          <w:rFonts w:ascii="Times New Roman" w:hAnsi="Times New Roman" w:cs="Times New Roman"/>
          <w:i/>
          <w:sz w:val="20"/>
          <w:szCs w:val="20"/>
        </w:rPr>
        <w:t xml:space="preserve"> Cultural Heritage, Cultural Rights, Cultural </w:t>
      </w:r>
      <w:r w:rsidR="00E964AA" w:rsidRPr="00E964AA">
        <w:rPr>
          <w:rFonts w:ascii="Times New Roman" w:hAnsi="Times New Roman" w:cs="Times New Roman"/>
          <w:i/>
          <w:sz w:val="20"/>
          <w:szCs w:val="20"/>
        </w:rPr>
        <w:t>Diversity:</w:t>
      </w:r>
      <w:r w:rsidR="00E964AA" w:rsidRPr="00A30036">
        <w:rPr>
          <w:rFonts w:ascii="Times New Roman" w:hAnsi="Times New Roman" w:cs="Times New Roman"/>
          <w:i/>
          <w:sz w:val="20"/>
          <w:szCs w:val="20"/>
        </w:rPr>
        <w:t xml:space="preserve"> New Developments in </w:t>
      </w:r>
      <w:r w:rsidR="00B6411A">
        <w:rPr>
          <w:rFonts w:ascii="Times New Roman" w:hAnsi="Times New Roman" w:cs="Times New Roman"/>
          <w:i/>
          <w:sz w:val="20"/>
          <w:szCs w:val="20"/>
        </w:rPr>
        <w:t>I</w:t>
      </w:r>
      <w:r w:rsidR="00B6411A" w:rsidRPr="00B6411A">
        <w:rPr>
          <w:rFonts w:ascii="Times New Roman" w:hAnsi="Times New Roman" w:cs="Times New Roman"/>
          <w:i/>
          <w:sz w:val="20"/>
          <w:szCs w:val="20"/>
        </w:rPr>
        <w:t>n</w:t>
      </w:r>
      <w:r w:rsidR="00E964AA" w:rsidRPr="00A30036">
        <w:rPr>
          <w:rFonts w:ascii="Times New Roman" w:hAnsi="Times New Roman" w:cs="Times New Roman"/>
          <w:i/>
          <w:sz w:val="20"/>
          <w:szCs w:val="20"/>
        </w:rPr>
        <w:t xml:space="preserve">ternational </w:t>
      </w:r>
      <w:r w:rsidR="00E964AA" w:rsidRPr="00FB6648">
        <w:rPr>
          <w:rFonts w:ascii="Times New Roman" w:hAnsi="Times New Roman" w:cs="Times New Roman"/>
          <w:sz w:val="20"/>
          <w:szCs w:val="20"/>
        </w:rPr>
        <w:t>L</w:t>
      </w:r>
      <w:r w:rsidR="00E964AA" w:rsidRPr="00A30036">
        <w:rPr>
          <w:rFonts w:ascii="Times New Roman" w:hAnsi="Times New Roman" w:cs="Times New Roman"/>
          <w:sz w:val="20"/>
          <w:szCs w:val="20"/>
        </w:rPr>
        <w:t>a</w:t>
      </w:r>
      <w:r w:rsidR="00E964AA" w:rsidRPr="00FB6648">
        <w:rPr>
          <w:rFonts w:ascii="Times New Roman" w:hAnsi="Times New Roman" w:cs="Times New Roman"/>
          <w:sz w:val="20"/>
          <w:szCs w:val="20"/>
        </w:rPr>
        <w:t xml:space="preserve">w </w:t>
      </w:r>
      <w:r w:rsidR="00E964AA" w:rsidRPr="00E964AA">
        <w:rPr>
          <w:rFonts w:ascii="Times New Roman" w:hAnsi="Times New Roman" w:cs="Times New Roman"/>
          <w:sz w:val="20"/>
          <w:szCs w:val="20"/>
        </w:rPr>
        <w:t xml:space="preserve">(Leiden; Boston: </w:t>
      </w:r>
      <w:r w:rsidRPr="00A30036">
        <w:rPr>
          <w:rFonts w:ascii="Times New Roman" w:hAnsi="Times New Roman" w:cs="Times New Roman"/>
          <w:sz w:val="20"/>
          <w:szCs w:val="20"/>
        </w:rPr>
        <w:t>Martinus Nijhoff Publishers</w:t>
      </w:r>
      <w:r w:rsidR="00042400" w:rsidRPr="00A30036">
        <w:rPr>
          <w:rFonts w:ascii="Times New Roman" w:hAnsi="Times New Roman" w:cs="Times New Roman"/>
          <w:sz w:val="20"/>
          <w:szCs w:val="20"/>
        </w:rPr>
        <w:t>, 2012</w:t>
      </w:r>
      <w:r w:rsidR="00E964AA" w:rsidRPr="00A30036">
        <w:rPr>
          <w:rFonts w:ascii="Times New Roman" w:hAnsi="Times New Roman" w:cs="Times New Roman"/>
          <w:sz w:val="20"/>
          <w:szCs w:val="20"/>
        </w:rPr>
        <w:t>)</w:t>
      </w:r>
      <w:r w:rsidR="008F1D56" w:rsidRPr="00A30036">
        <w:rPr>
          <w:rFonts w:ascii="Times New Roman" w:hAnsi="Times New Roman" w:cs="Times New Roman"/>
          <w:sz w:val="20"/>
          <w:szCs w:val="20"/>
        </w:rPr>
        <w:t>,</w:t>
      </w:r>
      <w:r w:rsidR="00042400" w:rsidRPr="00A30036">
        <w:rPr>
          <w:rFonts w:ascii="Times New Roman" w:hAnsi="Times New Roman" w:cs="Times New Roman"/>
          <w:sz w:val="20"/>
          <w:szCs w:val="20"/>
        </w:rPr>
        <w:t xml:space="preserve"> kao i izdvojena mišljenja sudija u svim navedenim predmetima.</w:t>
      </w:r>
      <w:r w:rsidR="00042400" w:rsidRPr="00A30036">
        <w:rPr>
          <w:rFonts w:ascii="Times New Roman" w:hAnsi="Times New Roman" w:cs="Times New Roman"/>
          <w:sz w:val="20"/>
          <w:szCs w:val="20"/>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C093E"/>
    <w:multiLevelType w:val="multilevel"/>
    <w:tmpl w:val="77EE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37"/>
    <w:rsid w:val="00000EE2"/>
    <w:rsid w:val="00001B7D"/>
    <w:rsid w:val="0001209A"/>
    <w:rsid w:val="00013ECF"/>
    <w:rsid w:val="00015B27"/>
    <w:rsid w:val="00042400"/>
    <w:rsid w:val="00045516"/>
    <w:rsid w:val="0005250C"/>
    <w:rsid w:val="00072041"/>
    <w:rsid w:val="00072420"/>
    <w:rsid w:val="00083337"/>
    <w:rsid w:val="00091E7F"/>
    <w:rsid w:val="000D1246"/>
    <w:rsid w:val="000D3BB5"/>
    <w:rsid w:val="000F2A9B"/>
    <w:rsid w:val="001205B6"/>
    <w:rsid w:val="00135041"/>
    <w:rsid w:val="001508CE"/>
    <w:rsid w:val="00153B78"/>
    <w:rsid w:val="001737AD"/>
    <w:rsid w:val="00190839"/>
    <w:rsid w:val="001F01E3"/>
    <w:rsid w:val="001F41D1"/>
    <w:rsid w:val="00230CC0"/>
    <w:rsid w:val="0026495D"/>
    <w:rsid w:val="0026603D"/>
    <w:rsid w:val="002844F6"/>
    <w:rsid w:val="002C313B"/>
    <w:rsid w:val="002E505C"/>
    <w:rsid w:val="003211B2"/>
    <w:rsid w:val="00357396"/>
    <w:rsid w:val="003907D9"/>
    <w:rsid w:val="003932EA"/>
    <w:rsid w:val="003977C5"/>
    <w:rsid w:val="003C1B36"/>
    <w:rsid w:val="003E5BA5"/>
    <w:rsid w:val="004178DC"/>
    <w:rsid w:val="0042030C"/>
    <w:rsid w:val="0042115A"/>
    <w:rsid w:val="00455068"/>
    <w:rsid w:val="004649E4"/>
    <w:rsid w:val="0047137D"/>
    <w:rsid w:val="00475F29"/>
    <w:rsid w:val="004C74E9"/>
    <w:rsid w:val="004F1925"/>
    <w:rsid w:val="00506F9C"/>
    <w:rsid w:val="0051277B"/>
    <w:rsid w:val="005471A9"/>
    <w:rsid w:val="00555B89"/>
    <w:rsid w:val="00561C98"/>
    <w:rsid w:val="00564E54"/>
    <w:rsid w:val="00591866"/>
    <w:rsid w:val="005A0155"/>
    <w:rsid w:val="005C08FD"/>
    <w:rsid w:val="005F01A8"/>
    <w:rsid w:val="005F1A56"/>
    <w:rsid w:val="00631847"/>
    <w:rsid w:val="006979F3"/>
    <w:rsid w:val="006B7E57"/>
    <w:rsid w:val="006C1D2D"/>
    <w:rsid w:val="006D4AD7"/>
    <w:rsid w:val="006D5CE1"/>
    <w:rsid w:val="007017B8"/>
    <w:rsid w:val="0073385E"/>
    <w:rsid w:val="0074006E"/>
    <w:rsid w:val="00760707"/>
    <w:rsid w:val="00773A54"/>
    <w:rsid w:val="007905B4"/>
    <w:rsid w:val="00795B0F"/>
    <w:rsid w:val="007B053E"/>
    <w:rsid w:val="007C25CB"/>
    <w:rsid w:val="007D533A"/>
    <w:rsid w:val="0081262D"/>
    <w:rsid w:val="00817548"/>
    <w:rsid w:val="00836813"/>
    <w:rsid w:val="00841244"/>
    <w:rsid w:val="00845829"/>
    <w:rsid w:val="00855EB6"/>
    <w:rsid w:val="008810D1"/>
    <w:rsid w:val="008A26AE"/>
    <w:rsid w:val="008C1A73"/>
    <w:rsid w:val="008D6BD4"/>
    <w:rsid w:val="008F1D56"/>
    <w:rsid w:val="0090258B"/>
    <w:rsid w:val="009069C8"/>
    <w:rsid w:val="00927E64"/>
    <w:rsid w:val="0096386A"/>
    <w:rsid w:val="00980CCC"/>
    <w:rsid w:val="009D1BA2"/>
    <w:rsid w:val="009E1749"/>
    <w:rsid w:val="009E7C78"/>
    <w:rsid w:val="009F13D1"/>
    <w:rsid w:val="00A0206C"/>
    <w:rsid w:val="00A30036"/>
    <w:rsid w:val="00A373E6"/>
    <w:rsid w:val="00A530CE"/>
    <w:rsid w:val="00A57DF8"/>
    <w:rsid w:val="00A76861"/>
    <w:rsid w:val="00AA41CC"/>
    <w:rsid w:val="00AB4B07"/>
    <w:rsid w:val="00AC0DC6"/>
    <w:rsid w:val="00AC7BFF"/>
    <w:rsid w:val="00AE5815"/>
    <w:rsid w:val="00AF28AD"/>
    <w:rsid w:val="00B1628C"/>
    <w:rsid w:val="00B26037"/>
    <w:rsid w:val="00B45000"/>
    <w:rsid w:val="00B45CE8"/>
    <w:rsid w:val="00B52D9A"/>
    <w:rsid w:val="00B6411A"/>
    <w:rsid w:val="00B70917"/>
    <w:rsid w:val="00B741A8"/>
    <w:rsid w:val="00B77416"/>
    <w:rsid w:val="00B9227A"/>
    <w:rsid w:val="00B92621"/>
    <w:rsid w:val="00BB0A6C"/>
    <w:rsid w:val="00BD0124"/>
    <w:rsid w:val="00BD4CE7"/>
    <w:rsid w:val="00BD4F7E"/>
    <w:rsid w:val="00BD617F"/>
    <w:rsid w:val="00BD6896"/>
    <w:rsid w:val="00C12A06"/>
    <w:rsid w:val="00C41A8B"/>
    <w:rsid w:val="00C433A3"/>
    <w:rsid w:val="00C45166"/>
    <w:rsid w:val="00C725D5"/>
    <w:rsid w:val="00C75A67"/>
    <w:rsid w:val="00C76A2F"/>
    <w:rsid w:val="00C90E34"/>
    <w:rsid w:val="00CB767D"/>
    <w:rsid w:val="00CD2B1D"/>
    <w:rsid w:val="00CE1485"/>
    <w:rsid w:val="00CF2AA2"/>
    <w:rsid w:val="00D00A58"/>
    <w:rsid w:val="00D00CFA"/>
    <w:rsid w:val="00D02A72"/>
    <w:rsid w:val="00D03645"/>
    <w:rsid w:val="00D14ABB"/>
    <w:rsid w:val="00D170F7"/>
    <w:rsid w:val="00D320D9"/>
    <w:rsid w:val="00D46CB1"/>
    <w:rsid w:val="00D677C8"/>
    <w:rsid w:val="00DA2F16"/>
    <w:rsid w:val="00DA5957"/>
    <w:rsid w:val="00DB4A15"/>
    <w:rsid w:val="00DB5E5B"/>
    <w:rsid w:val="00DB7A20"/>
    <w:rsid w:val="00DE7E4B"/>
    <w:rsid w:val="00DF2B6C"/>
    <w:rsid w:val="00E3448E"/>
    <w:rsid w:val="00E35F1F"/>
    <w:rsid w:val="00E416B6"/>
    <w:rsid w:val="00E47D2E"/>
    <w:rsid w:val="00E52803"/>
    <w:rsid w:val="00E563C7"/>
    <w:rsid w:val="00E62FFB"/>
    <w:rsid w:val="00E749F7"/>
    <w:rsid w:val="00E84658"/>
    <w:rsid w:val="00E873CC"/>
    <w:rsid w:val="00E964AA"/>
    <w:rsid w:val="00EA2BAB"/>
    <w:rsid w:val="00EA4545"/>
    <w:rsid w:val="00EB48F3"/>
    <w:rsid w:val="00EC7C09"/>
    <w:rsid w:val="00F00E0B"/>
    <w:rsid w:val="00F33550"/>
    <w:rsid w:val="00F54CE0"/>
    <w:rsid w:val="00F6631F"/>
    <w:rsid w:val="00FA1A63"/>
    <w:rsid w:val="00FB41C7"/>
    <w:rsid w:val="00FB6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1E7F"/>
  <w15:docId w15:val="{BB9CF9E5-C575-4AB2-AE2C-E17D4BD8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0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BA"/>
    </w:rPr>
  </w:style>
  <w:style w:type="paragraph" w:styleId="Heading4">
    <w:name w:val="heading 4"/>
    <w:basedOn w:val="Normal"/>
    <w:link w:val="Heading4Char"/>
    <w:uiPriority w:val="9"/>
    <w:qFormat/>
    <w:rsid w:val="00C90E34"/>
    <w:pPr>
      <w:spacing w:before="100" w:beforeAutospacing="1" w:after="100" w:afterAutospacing="1" w:line="240" w:lineRule="auto"/>
      <w:outlineLvl w:val="3"/>
    </w:pPr>
    <w:rPr>
      <w:rFonts w:ascii="Times New Roman" w:eastAsia="Times New Roman" w:hAnsi="Times New Roman" w:cs="Times New Roman"/>
      <w:b/>
      <w:bCs/>
      <w:sz w:val="24"/>
      <w:szCs w:val="24"/>
      <w:lang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0E34"/>
    <w:pPr>
      <w:spacing w:after="0" w:line="240" w:lineRule="auto"/>
    </w:pPr>
    <w:rPr>
      <w:sz w:val="20"/>
      <w:szCs w:val="20"/>
    </w:rPr>
  </w:style>
  <w:style w:type="character" w:customStyle="1" w:styleId="FootnoteTextChar">
    <w:name w:val="Footnote Text Char"/>
    <w:basedOn w:val="DefaultParagraphFont"/>
    <w:link w:val="FootnoteText"/>
    <w:uiPriority w:val="99"/>
    <w:rsid w:val="00C90E34"/>
    <w:rPr>
      <w:sz w:val="20"/>
      <w:szCs w:val="20"/>
    </w:rPr>
  </w:style>
  <w:style w:type="character" w:styleId="FootnoteReference">
    <w:name w:val="footnote reference"/>
    <w:basedOn w:val="DefaultParagraphFont"/>
    <w:uiPriority w:val="99"/>
    <w:semiHidden/>
    <w:unhideWhenUsed/>
    <w:rsid w:val="00C90E34"/>
    <w:rPr>
      <w:vertAlign w:val="superscript"/>
    </w:rPr>
  </w:style>
  <w:style w:type="character" w:customStyle="1" w:styleId="Heading1Char">
    <w:name w:val="Heading 1 Char"/>
    <w:basedOn w:val="DefaultParagraphFont"/>
    <w:link w:val="Heading1"/>
    <w:uiPriority w:val="9"/>
    <w:rsid w:val="00C90E34"/>
    <w:rPr>
      <w:rFonts w:ascii="Times New Roman" w:eastAsia="Times New Roman" w:hAnsi="Times New Roman" w:cs="Times New Roman"/>
      <w:b/>
      <w:bCs/>
      <w:kern w:val="36"/>
      <w:sz w:val="48"/>
      <w:szCs w:val="48"/>
      <w:lang w:eastAsia="sr-Latn-BA"/>
    </w:rPr>
  </w:style>
  <w:style w:type="character" w:customStyle="1" w:styleId="Heading4Char">
    <w:name w:val="Heading 4 Char"/>
    <w:basedOn w:val="DefaultParagraphFont"/>
    <w:link w:val="Heading4"/>
    <w:uiPriority w:val="9"/>
    <w:rsid w:val="00C90E34"/>
    <w:rPr>
      <w:rFonts w:ascii="Times New Roman" w:eastAsia="Times New Roman" w:hAnsi="Times New Roman" w:cs="Times New Roman"/>
      <w:b/>
      <w:bCs/>
      <w:sz w:val="24"/>
      <w:szCs w:val="24"/>
      <w:lang w:eastAsia="sr-Latn-BA"/>
    </w:rPr>
  </w:style>
  <w:style w:type="character" w:styleId="Hyperlink">
    <w:name w:val="Hyperlink"/>
    <w:basedOn w:val="DefaultParagraphFont"/>
    <w:uiPriority w:val="99"/>
    <w:unhideWhenUsed/>
    <w:rsid w:val="00C90E34"/>
    <w:rPr>
      <w:color w:val="0000FF"/>
      <w:u w:val="single"/>
    </w:rPr>
  </w:style>
  <w:style w:type="character" w:styleId="Strong">
    <w:name w:val="Strong"/>
    <w:basedOn w:val="DefaultParagraphFont"/>
    <w:uiPriority w:val="22"/>
    <w:qFormat/>
    <w:rsid w:val="00C90E34"/>
    <w:rPr>
      <w:b/>
      <w:bCs/>
    </w:rPr>
  </w:style>
  <w:style w:type="character" w:styleId="CommentReference">
    <w:name w:val="annotation reference"/>
    <w:basedOn w:val="DefaultParagraphFont"/>
    <w:uiPriority w:val="99"/>
    <w:semiHidden/>
    <w:unhideWhenUsed/>
    <w:rsid w:val="006979F3"/>
    <w:rPr>
      <w:sz w:val="16"/>
      <w:szCs w:val="16"/>
    </w:rPr>
  </w:style>
  <w:style w:type="paragraph" w:styleId="CommentText">
    <w:name w:val="annotation text"/>
    <w:basedOn w:val="Normal"/>
    <w:link w:val="CommentTextChar"/>
    <w:uiPriority w:val="99"/>
    <w:semiHidden/>
    <w:unhideWhenUsed/>
    <w:rsid w:val="006979F3"/>
    <w:pPr>
      <w:spacing w:line="240" w:lineRule="auto"/>
    </w:pPr>
    <w:rPr>
      <w:sz w:val="20"/>
      <w:szCs w:val="20"/>
    </w:rPr>
  </w:style>
  <w:style w:type="character" w:customStyle="1" w:styleId="CommentTextChar">
    <w:name w:val="Comment Text Char"/>
    <w:basedOn w:val="DefaultParagraphFont"/>
    <w:link w:val="CommentText"/>
    <w:uiPriority w:val="99"/>
    <w:semiHidden/>
    <w:rsid w:val="006979F3"/>
    <w:rPr>
      <w:sz w:val="20"/>
      <w:szCs w:val="20"/>
    </w:rPr>
  </w:style>
  <w:style w:type="paragraph" w:styleId="CommentSubject">
    <w:name w:val="annotation subject"/>
    <w:basedOn w:val="CommentText"/>
    <w:next w:val="CommentText"/>
    <w:link w:val="CommentSubjectChar"/>
    <w:uiPriority w:val="99"/>
    <w:semiHidden/>
    <w:unhideWhenUsed/>
    <w:rsid w:val="006979F3"/>
    <w:rPr>
      <w:b/>
      <w:bCs/>
    </w:rPr>
  </w:style>
  <w:style w:type="character" w:customStyle="1" w:styleId="CommentSubjectChar">
    <w:name w:val="Comment Subject Char"/>
    <w:basedOn w:val="CommentTextChar"/>
    <w:link w:val="CommentSubject"/>
    <w:uiPriority w:val="99"/>
    <w:semiHidden/>
    <w:rsid w:val="006979F3"/>
    <w:rPr>
      <w:b/>
      <w:bCs/>
      <w:sz w:val="20"/>
      <w:szCs w:val="20"/>
    </w:rPr>
  </w:style>
  <w:style w:type="paragraph" w:styleId="BalloonText">
    <w:name w:val="Balloon Text"/>
    <w:basedOn w:val="Normal"/>
    <w:link w:val="BalloonTextChar"/>
    <w:uiPriority w:val="99"/>
    <w:semiHidden/>
    <w:unhideWhenUsed/>
    <w:rsid w:val="0069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F3"/>
    <w:rPr>
      <w:rFonts w:ascii="Tahoma" w:hAnsi="Tahoma" w:cs="Tahoma"/>
      <w:sz w:val="16"/>
      <w:szCs w:val="16"/>
    </w:rPr>
  </w:style>
  <w:style w:type="character" w:customStyle="1" w:styleId="apple-converted-space">
    <w:name w:val="apple-converted-space"/>
    <w:basedOn w:val="DefaultParagraphFont"/>
    <w:rsid w:val="00561C98"/>
  </w:style>
  <w:style w:type="character" w:customStyle="1" w:styleId="wordhighlighted">
    <w:name w:val="wordhighlighted"/>
    <w:basedOn w:val="DefaultParagraphFont"/>
    <w:rsid w:val="00001B7D"/>
  </w:style>
  <w:style w:type="character" w:styleId="Emphasis">
    <w:name w:val="Emphasis"/>
    <w:basedOn w:val="DefaultParagraphFont"/>
    <w:uiPriority w:val="20"/>
    <w:qFormat/>
    <w:rsid w:val="00015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8887">
      <w:bodyDiv w:val="1"/>
      <w:marLeft w:val="0"/>
      <w:marRight w:val="0"/>
      <w:marTop w:val="0"/>
      <w:marBottom w:val="0"/>
      <w:divBdr>
        <w:top w:val="none" w:sz="0" w:space="0" w:color="auto"/>
        <w:left w:val="none" w:sz="0" w:space="0" w:color="auto"/>
        <w:bottom w:val="none" w:sz="0" w:space="0" w:color="auto"/>
        <w:right w:val="none" w:sz="0" w:space="0" w:color="auto"/>
      </w:divBdr>
    </w:div>
    <w:div w:id="1469472937">
      <w:bodyDiv w:val="1"/>
      <w:marLeft w:val="0"/>
      <w:marRight w:val="0"/>
      <w:marTop w:val="0"/>
      <w:marBottom w:val="0"/>
      <w:divBdr>
        <w:top w:val="none" w:sz="0" w:space="0" w:color="auto"/>
        <w:left w:val="none" w:sz="0" w:space="0" w:color="auto"/>
        <w:bottom w:val="none" w:sz="0" w:space="0" w:color="auto"/>
        <w:right w:val="none" w:sz="0" w:space="0" w:color="auto"/>
      </w:divBdr>
    </w:div>
    <w:div w:id="1547716729">
      <w:bodyDiv w:val="1"/>
      <w:marLeft w:val="0"/>
      <w:marRight w:val="0"/>
      <w:marTop w:val="0"/>
      <w:marBottom w:val="0"/>
      <w:divBdr>
        <w:top w:val="none" w:sz="0" w:space="0" w:color="auto"/>
        <w:left w:val="none" w:sz="0" w:space="0" w:color="auto"/>
        <w:bottom w:val="none" w:sz="0" w:space="0" w:color="auto"/>
        <w:right w:val="none" w:sz="0" w:space="0" w:color="auto"/>
      </w:divBdr>
      <w:divsChild>
        <w:div w:id="34355861">
          <w:marLeft w:val="0"/>
          <w:marRight w:val="0"/>
          <w:marTop w:val="300"/>
          <w:marBottom w:val="300"/>
          <w:divBdr>
            <w:top w:val="none" w:sz="0" w:space="0" w:color="auto"/>
            <w:left w:val="none" w:sz="0" w:space="0" w:color="auto"/>
            <w:bottom w:val="none" w:sz="0" w:space="0" w:color="auto"/>
            <w:right w:val="none" w:sz="0" w:space="0" w:color="auto"/>
          </w:divBdr>
        </w:div>
        <w:div w:id="1721248186">
          <w:marLeft w:val="0"/>
          <w:marRight w:val="0"/>
          <w:marTop w:val="0"/>
          <w:marBottom w:val="0"/>
          <w:divBdr>
            <w:top w:val="none" w:sz="0" w:space="0" w:color="auto"/>
            <w:left w:val="none" w:sz="0" w:space="0" w:color="auto"/>
            <w:bottom w:val="none" w:sz="0" w:space="0" w:color="auto"/>
            <w:right w:val="none" w:sz="0" w:space="0" w:color="auto"/>
          </w:divBdr>
          <w:divsChild>
            <w:div w:id="917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aw.upenn.edu/journals/jbl/articles/volume5/issue2/Kearney5U.Pa.J.Lab.&amp;Emp.L.303%282003%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8012-72F8-4277-A419-69B6FCE2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Ivankovic</dc:creator>
  <cp:lastModifiedBy>Nermina</cp:lastModifiedBy>
  <cp:revision>2</cp:revision>
  <dcterms:created xsi:type="dcterms:W3CDTF">2016-12-15T13:21:00Z</dcterms:created>
  <dcterms:modified xsi:type="dcterms:W3CDTF">2016-12-15T13:21:00Z</dcterms:modified>
</cp:coreProperties>
</file>