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6E5A" w14:textId="77777777" w:rsidR="00835E96" w:rsidRPr="00AD12ED" w:rsidRDefault="00835E96" w:rsidP="00835E96">
      <w:pPr>
        <w:spacing w:after="240"/>
        <w:jc w:val="center"/>
        <w:rPr>
          <w:b/>
          <w:sz w:val="28"/>
          <w:lang w:val="hr-HR"/>
        </w:rPr>
      </w:pPr>
    </w:p>
    <w:p w14:paraId="6473129A" w14:textId="5355C0EF" w:rsidR="00835E96" w:rsidRPr="00AD12ED" w:rsidRDefault="00835E96" w:rsidP="00835E96">
      <w:pPr>
        <w:spacing w:after="240"/>
        <w:jc w:val="center"/>
        <w:rPr>
          <w:b/>
          <w:sz w:val="28"/>
          <w:lang w:val="hr-HR"/>
        </w:rPr>
      </w:pPr>
      <w:r w:rsidRPr="00AD12ED">
        <w:rPr>
          <w:b/>
          <w:sz w:val="28"/>
          <w:lang w:val="hr-HR"/>
        </w:rPr>
        <w:t>KAKO DO ADEKVATNE STRATEGIJE ZA PREVENCIJU I BORBU PROTIV DISKRIMINACIJE</w:t>
      </w:r>
      <w:r w:rsidR="00312C57" w:rsidRPr="00AD12ED">
        <w:rPr>
          <w:b/>
          <w:sz w:val="28"/>
          <w:lang w:val="hr-HR"/>
        </w:rPr>
        <w:t>?</w:t>
      </w:r>
      <w:r w:rsidRPr="00AD12ED">
        <w:rPr>
          <w:b/>
          <w:sz w:val="28"/>
          <w:lang w:val="hr-HR"/>
        </w:rPr>
        <w:t>: MOGUĆ</w:t>
      </w:r>
      <w:r w:rsidR="00312C57" w:rsidRPr="00AD12ED">
        <w:rPr>
          <w:b/>
          <w:sz w:val="28"/>
          <w:lang w:val="hr-HR"/>
        </w:rPr>
        <w:t xml:space="preserve">E LEKCIJE </w:t>
      </w:r>
      <w:r w:rsidRPr="00AD12ED">
        <w:rPr>
          <w:b/>
          <w:sz w:val="28"/>
          <w:lang w:val="hr-HR"/>
        </w:rPr>
        <w:t>ZA BOSNU I HERCEGOVINU</w:t>
      </w:r>
    </w:p>
    <w:p w14:paraId="2D9D8A85" w14:textId="77777777" w:rsidR="00835E96" w:rsidRPr="00AD12ED" w:rsidRDefault="00835E96" w:rsidP="00835E96">
      <w:pPr>
        <w:spacing w:after="240"/>
        <w:rPr>
          <w:sz w:val="28"/>
          <w:lang w:val="hr-HR"/>
        </w:rPr>
      </w:pPr>
    </w:p>
    <w:p w14:paraId="0FD7CB5D" w14:textId="77777777" w:rsidR="00835E96" w:rsidRPr="00AD12ED" w:rsidRDefault="00835E96" w:rsidP="00835E96">
      <w:pPr>
        <w:spacing w:after="240"/>
        <w:jc w:val="both"/>
        <w:rPr>
          <w:sz w:val="28"/>
          <w:lang w:val="hr-HR"/>
        </w:rPr>
      </w:pPr>
    </w:p>
    <w:p w14:paraId="64A1675B" w14:textId="77777777" w:rsidR="00835E96" w:rsidRPr="00AD12ED" w:rsidRDefault="00835E96" w:rsidP="00835E96">
      <w:pPr>
        <w:jc w:val="center"/>
        <w:rPr>
          <w:b/>
          <w:sz w:val="28"/>
          <w:lang w:val="hr-HR"/>
        </w:rPr>
      </w:pPr>
      <w:r w:rsidRPr="00AD12ED">
        <w:rPr>
          <w:b/>
          <w:sz w:val="28"/>
          <w:lang w:val="hr-HR"/>
        </w:rPr>
        <w:t>Autorica: Vesna Pirija</w:t>
      </w:r>
    </w:p>
    <w:p w14:paraId="1F06ED38" w14:textId="77777777" w:rsidR="00835E96" w:rsidRPr="00AD12ED" w:rsidRDefault="00835E96" w:rsidP="00835E96">
      <w:pPr>
        <w:jc w:val="both"/>
        <w:rPr>
          <w:b/>
          <w:sz w:val="28"/>
          <w:lang w:val="hr-HR"/>
        </w:rPr>
      </w:pPr>
    </w:p>
    <w:p w14:paraId="67C74B0B" w14:textId="77777777" w:rsidR="00835E96" w:rsidRPr="00AD12ED" w:rsidRDefault="00835E96" w:rsidP="00835E96">
      <w:pPr>
        <w:jc w:val="both"/>
        <w:rPr>
          <w:b/>
          <w:sz w:val="28"/>
          <w:lang w:val="hr-HR"/>
        </w:rPr>
      </w:pPr>
    </w:p>
    <w:p w14:paraId="6396CCB2" w14:textId="77777777" w:rsidR="00835E96" w:rsidRPr="00AD12ED" w:rsidRDefault="00835E96" w:rsidP="00835E96">
      <w:pPr>
        <w:jc w:val="both"/>
        <w:rPr>
          <w:b/>
          <w:sz w:val="28"/>
          <w:lang w:val="hr-HR"/>
        </w:rPr>
      </w:pPr>
    </w:p>
    <w:p w14:paraId="2B37B17E" w14:textId="77777777" w:rsidR="00835E96" w:rsidRPr="00AD12ED" w:rsidRDefault="00835E96" w:rsidP="00835E96">
      <w:pPr>
        <w:jc w:val="both"/>
        <w:rPr>
          <w:b/>
          <w:sz w:val="28"/>
          <w:lang w:val="hr-HR"/>
        </w:rPr>
      </w:pPr>
    </w:p>
    <w:p w14:paraId="12A0E6AC" w14:textId="77777777" w:rsidR="00835E96" w:rsidRPr="00AD12ED" w:rsidRDefault="00835E96" w:rsidP="00835E96">
      <w:pPr>
        <w:jc w:val="both"/>
        <w:rPr>
          <w:b/>
          <w:sz w:val="28"/>
          <w:lang w:val="hr-HR"/>
        </w:rPr>
      </w:pPr>
    </w:p>
    <w:p w14:paraId="41BE1B4B" w14:textId="77777777" w:rsidR="00835E96" w:rsidRPr="00AD12ED" w:rsidRDefault="00835E96" w:rsidP="00835E96">
      <w:pPr>
        <w:jc w:val="both"/>
        <w:rPr>
          <w:b/>
          <w:sz w:val="28"/>
          <w:lang w:val="hr-HR"/>
        </w:rPr>
      </w:pPr>
    </w:p>
    <w:p w14:paraId="3529D8AD" w14:textId="77777777" w:rsidR="00835E96" w:rsidRPr="00AD12ED" w:rsidRDefault="00835E96" w:rsidP="00835E96">
      <w:pPr>
        <w:jc w:val="both"/>
        <w:rPr>
          <w:b/>
          <w:sz w:val="28"/>
          <w:lang w:val="hr-HR"/>
        </w:rPr>
      </w:pPr>
    </w:p>
    <w:p w14:paraId="216A22D1" w14:textId="77777777" w:rsidR="00835E96" w:rsidRPr="00AD12ED" w:rsidRDefault="00835E96" w:rsidP="00835E96">
      <w:pPr>
        <w:jc w:val="both"/>
        <w:rPr>
          <w:b/>
          <w:sz w:val="28"/>
          <w:lang w:val="hr-HR"/>
        </w:rPr>
      </w:pPr>
    </w:p>
    <w:p w14:paraId="7FC667B7" w14:textId="77777777" w:rsidR="00835E96" w:rsidRPr="00AD12ED" w:rsidRDefault="00835E96" w:rsidP="00835E96">
      <w:pPr>
        <w:jc w:val="both"/>
        <w:rPr>
          <w:b/>
          <w:sz w:val="28"/>
          <w:lang w:val="hr-HR"/>
        </w:rPr>
      </w:pPr>
    </w:p>
    <w:p w14:paraId="7985D5BB" w14:textId="77777777" w:rsidR="00835E96" w:rsidRPr="00AD12ED" w:rsidRDefault="00835E96" w:rsidP="00835E96">
      <w:pPr>
        <w:jc w:val="both"/>
        <w:rPr>
          <w:b/>
          <w:sz w:val="28"/>
          <w:lang w:val="hr-HR"/>
        </w:rPr>
      </w:pPr>
    </w:p>
    <w:p w14:paraId="1E6569B0" w14:textId="77777777" w:rsidR="00835E96" w:rsidRPr="00AD12ED" w:rsidRDefault="00835E96" w:rsidP="00835E96">
      <w:pPr>
        <w:jc w:val="both"/>
        <w:rPr>
          <w:b/>
          <w:sz w:val="28"/>
          <w:lang w:val="hr-HR"/>
        </w:rPr>
      </w:pPr>
    </w:p>
    <w:p w14:paraId="33943711" w14:textId="77777777" w:rsidR="00835E96" w:rsidRPr="00AD12ED" w:rsidRDefault="00835E96" w:rsidP="00835E96">
      <w:pPr>
        <w:jc w:val="both"/>
        <w:rPr>
          <w:b/>
          <w:sz w:val="28"/>
          <w:lang w:val="hr-HR"/>
        </w:rPr>
      </w:pPr>
    </w:p>
    <w:p w14:paraId="58114E82" w14:textId="77777777" w:rsidR="00835E96" w:rsidRPr="00AD12ED" w:rsidRDefault="00835E96" w:rsidP="00835E96">
      <w:pPr>
        <w:jc w:val="both"/>
        <w:rPr>
          <w:b/>
          <w:sz w:val="28"/>
          <w:lang w:val="hr-HR"/>
        </w:rPr>
      </w:pPr>
    </w:p>
    <w:p w14:paraId="2AFDA812" w14:textId="77777777" w:rsidR="00835E96" w:rsidRPr="00AD12ED" w:rsidRDefault="00835E96" w:rsidP="00835E96">
      <w:pPr>
        <w:jc w:val="both"/>
        <w:rPr>
          <w:b/>
          <w:sz w:val="28"/>
          <w:lang w:val="hr-HR"/>
        </w:rPr>
      </w:pPr>
    </w:p>
    <w:p w14:paraId="60258205" w14:textId="77777777" w:rsidR="00835E96" w:rsidRPr="00AD12ED" w:rsidRDefault="00835E96" w:rsidP="00835E96">
      <w:pPr>
        <w:jc w:val="both"/>
        <w:rPr>
          <w:b/>
          <w:sz w:val="28"/>
          <w:lang w:val="hr-HR"/>
        </w:rPr>
      </w:pPr>
    </w:p>
    <w:p w14:paraId="19F9DE99" w14:textId="77777777" w:rsidR="00835E96" w:rsidRPr="00AD12ED" w:rsidRDefault="00835E96" w:rsidP="00835E96">
      <w:pPr>
        <w:jc w:val="both"/>
        <w:rPr>
          <w:b/>
          <w:sz w:val="28"/>
          <w:lang w:val="hr-HR"/>
        </w:rPr>
      </w:pPr>
    </w:p>
    <w:p w14:paraId="21DD52D3" w14:textId="77777777" w:rsidR="00835E96" w:rsidRPr="00AD12ED" w:rsidRDefault="00835E96" w:rsidP="00835E96">
      <w:pPr>
        <w:jc w:val="both"/>
        <w:rPr>
          <w:b/>
          <w:sz w:val="28"/>
          <w:lang w:val="hr-HR"/>
        </w:rPr>
      </w:pPr>
    </w:p>
    <w:p w14:paraId="42BF27D1" w14:textId="77777777" w:rsidR="00835E96" w:rsidRPr="00AD12ED" w:rsidRDefault="00835E96" w:rsidP="00835E96">
      <w:pPr>
        <w:jc w:val="both"/>
        <w:rPr>
          <w:b/>
          <w:sz w:val="28"/>
          <w:lang w:val="hr-HR"/>
        </w:rPr>
      </w:pPr>
    </w:p>
    <w:p w14:paraId="3A675B7C" w14:textId="77777777" w:rsidR="00835E96" w:rsidRPr="00AD12ED" w:rsidRDefault="00835E96" w:rsidP="00835E96">
      <w:pPr>
        <w:jc w:val="both"/>
        <w:rPr>
          <w:b/>
          <w:sz w:val="28"/>
          <w:lang w:val="hr-HR"/>
        </w:rPr>
      </w:pPr>
    </w:p>
    <w:p w14:paraId="2A2D86BB" w14:textId="77777777" w:rsidR="00835E96" w:rsidRPr="00AD12ED" w:rsidRDefault="00835E96" w:rsidP="00835E96">
      <w:pPr>
        <w:jc w:val="both"/>
        <w:rPr>
          <w:b/>
          <w:sz w:val="28"/>
          <w:lang w:val="hr-HR"/>
        </w:rPr>
      </w:pPr>
    </w:p>
    <w:p w14:paraId="2F966FE1" w14:textId="109412DC" w:rsidR="00835E96" w:rsidRPr="00AD12ED" w:rsidRDefault="00835E96" w:rsidP="00835E96">
      <w:pPr>
        <w:jc w:val="both"/>
        <w:rPr>
          <w:b/>
          <w:sz w:val="28"/>
          <w:lang w:val="hr-HR"/>
        </w:rPr>
      </w:pPr>
    </w:p>
    <w:p w14:paraId="1BA43939" w14:textId="18530CDD" w:rsidR="00D2061B" w:rsidRPr="00AD12ED" w:rsidRDefault="00D2061B" w:rsidP="00835E96">
      <w:pPr>
        <w:jc w:val="both"/>
        <w:rPr>
          <w:b/>
          <w:sz w:val="28"/>
          <w:lang w:val="hr-HR"/>
        </w:rPr>
      </w:pPr>
    </w:p>
    <w:p w14:paraId="45213661" w14:textId="25B21A87" w:rsidR="00D2061B" w:rsidRPr="00AD12ED" w:rsidRDefault="00D2061B" w:rsidP="00835E96">
      <w:pPr>
        <w:jc w:val="both"/>
        <w:rPr>
          <w:b/>
          <w:sz w:val="28"/>
          <w:lang w:val="hr-HR"/>
        </w:rPr>
      </w:pPr>
    </w:p>
    <w:p w14:paraId="3CB0743A" w14:textId="65F2C394" w:rsidR="00D2061B" w:rsidRPr="00AD12ED" w:rsidRDefault="00D2061B" w:rsidP="00835E96">
      <w:pPr>
        <w:jc w:val="both"/>
        <w:rPr>
          <w:b/>
          <w:sz w:val="28"/>
          <w:lang w:val="hr-HR"/>
        </w:rPr>
      </w:pPr>
    </w:p>
    <w:p w14:paraId="2D460472" w14:textId="77777777" w:rsidR="00D2061B" w:rsidRPr="00AD12ED" w:rsidRDefault="00D2061B" w:rsidP="00835E96">
      <w:pPr>
        <w:jc w:val="both"/>
        <w:rPr>
          <w:b/>
          <w:sz w:val="28"/>
          <w:lang w:val="hr-HR"/>
        </w:rPr>
      </w:pPr>
    </w:p>
    <w:p w14:paraId="394ECA34" w14:textId="77777777" w:rsidR="00835E96" w:rsidRPr="00AD12ED" w:rsidRDefault="00835E96" w:rsidP="00835E96">
      <w:pPr>
        <w:jc w:val="both"/>
        <w:rPr>
          <w:b/>
          <w:sz w:val="28"/>
          <w:lang w:val="hr-HR"/>
        </w:rPr>
      </w:pPr>
    </w:p>
    <w:p w14:paraId="1EB000F6" w14:textId="77777777" w:rsidR="00835E96" w:rsidRPr="00AD12ED" w:rsidRDefault="00835E96" w:rsidP="00835E96">
      <w:pPr>
        <w:jc w:val="both"/>
        <w:rPr>
          <w:b/>
          <w:sz w:val="28"/>
          <w:lang w:val="hr-HR"/>
        </w:rPr>
      </w:pPr>
    </w:p>
    <w:p w14:paraId="6121AF90" w14:textId="77777777" w:rsidR="00835E96" w:rsidRPr="00AD12ED" w:rsidRDefault="00835E96" w:rsidP="00835E96">
      <w:pPr>
        <w:jc w:val="both"/>
        <w:rPr>
          <w:b/>
          <w:sz w:val="28"/>
          <w:lang w:val="hr-HR"/>
        </w:rPr>
      </w:pPr>
    </w:p>
    <w:sdt>
      <w:sdtPr>
        <w:rPr>
          <w:rFonts w:ascii="Times New Roman" w:eastAsia="Times New Roman" w:hAnsi="Times New Roman" w:cs="Times New Roman"/>
          <w:color w:val="auto"/>
          <w:sz w:val="24"/>
          <w:szCs w:val="24"/>
          <w:lang w:val="hr-HR"/>
        </w:rPr>
        <w:id w:val="-1730604808"/>
        <w:docPartObj>
          <w:docPartGallery w:val="Table of Contents"/>
          <w:docPartUnique/>
        </w:docPartObj>
      </w:sdtPr>
      <w:sdtEndPr>
        <w:rPr>
          <w:b/>
          <w:bCs/>
        </w:rPr>
      </w:sdtEndPr>
      <w:sdtContent>
        <w:p w14:paraId="64590B1D" w14:textId="77777777" w:rsidR="00835E96" w:rsidRPr="00AD12ED" w:rsidRDefault="00835E96" w:rsidP="0010554D">
          <w:pPr>
            <w:pStyle w:val="TOCHeading"/>
            <w:numPr>
              <w:ilvl w:val="0"/>
              <w:numId w:val="0"/>
            </w:numPr>
            <w:rPr>
              <w:lang w:val="hr-HR"/>
            </w:rPr>
          </w:pPr>
          <w:r w:rsidRPr="00AD12ED">
            <w:rPr>
              <w:lang w:val="hr-HR"/>
            </w:rPr>
            <w:t>Sadržaj</w:t>
          </w:r>
        </w:p>
        <w:p w14:paraId="470C55A4" w14:textId="77777777" w:rsidR="00835E96" w:rsidRPr="00AD12ED" w:rsidRDefault="00835E96" w:rsidP="00835E96">
          <w:pPr>
            <w:rPr>
              <w:lang w:val="hr-HR"/>
            </w:rPr>
          </w:pPr>
        </w:p>
        <w:p w14:paraId="6DE41788" w14:textId="77777777" w:rsidR="00F468FA" w:rsidRPr="00AD12ED" w:rsidRDefault="00835E96">
          <w:pPr>
            <w:pStyle w:val="TOC1"/>
            <w:tabs>
              <w:tab w:val="left" w:pos="440"/>
              <w:tab w:val="right" w:leader="dot" w:pos="9396"/>
            </w:tabs>
            <w:rPr>
              <w:rFonts w:asciiTheme="minorHAnsi" w:eastAsiaTheme="minorEastAsia" w:hAnsiTheme="minorHAnsi" w:cstheme="minorBidi"/>
              <w:sz w:val="22"/>
              <w:szCs w:val="22"/>
              <w:lang w:val="hr-HR"/>
            </w:rPr>
          </w:pPr>
          <w:r w:rsidRPr="00AD12ED">
            <w:rPr>
              <w:lang w:val="hr-HR"/>
            </w:rPr>
            <w:fldChar w:fldCharType="begin"/>
          </w:r>
          <w:r w:rsidRPr="00AD12ED">
            <w:rPr>
              <w:lang w:val="hr-HR"/>
            </w:rPr>
            <w:instrText xml:space="preserve"> TOC \o "1-3" \h \z \u </w:instrText>
          </w:r>
          <w:r w:rsidRPr="00AD12ED">
            <w:rPr>
              <w:lang w:val="hr-HR"/>
            </w:rPr>
            <w:fldChar w:fldCharType="separate"/>
          </w:r>
          <w:hyperlink w:anchor="_Toc473560187" w:history="1">
            <w:r w:rsidR="00F468FA" w:rsidRPr="00AD12ED">
              <w:rPr>
                <w:rStyle w:val="Hyperlink"/>
                <w:lang w:val="hr-HR"/>
              </w:rPr>
              <w:t>1.</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UVOD</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_Toc473560187 \h </w:instrText>
            </w:r>
            <w:r w:rsidR="00F468FA" w:rsidRPr="00AD12ED">
              <w:rPr>
                <w:webHidden/>
                <w:lang w:val="hr-HR"/>
              </w:rPr>
            </w:r>
            <w:r w:rsidR="00F468FA" w:rsidRPr="00AD12ED">
              <w:rPr>
                <w:webHidden/>
                <w:lang w:val="hr-HR"/>
              </w:rPr>
              <w:fldChar w:fldCharType="separate"/>
            </w:r>
            <w:r w:rsidR="00F468FA" w:rsidRPr="00AD12ED">
              <w:rPr>
                <w:webHidden/>
                <w:lang w:val="hr-HR"/>
              </w:rPr>
              <w:t>2</w:t>
            </w:r>
            <w:r w:rsidR="00F468FA" w:rsidRPr="00AD12ED">
              <w:rPr>
                <w:webHidden/>
                <w:lang w:val="hr-HR"/>
              </w:rPr>
              <w:fldChar w:fldCharType="end"/>
            </w:r>
          </w:hyperlink>
        </w:p>
        <w:p w14:paraId="6267A1EF" w14:textId="5CECBEE1" w:rsidR="00F468FA" w:rsidRPr="00AD12ED" w:rsidRDefault="00673D69">
          <w:pPr>
            <w:pStyle w:val="TOC1"/>
            <w:tabs>
              <w:tab w:val="left" w:pos="440"/>
              <w:tab w:val="right" w:leader="dot" w:pos="9396"/>
            </w:tabs>
            <w:rPr>
              <w:rFonts w:asciiTheme="minorHAnsi" w:eastAsiaTheme="minorEastAsia" w:hAnsiTheme="minorHAnsi" w:cstheme="minorBidi"/>
              <w:sz w:val="22"/>
              <w:szCs w:val="22"/>
              <w:lang w:val="hr-HR"/>
            </w:rPr>
          </w:pPr>
          <w:hyperlink w:anchor="_Toc473560188" w:history="1">
            <w:r w:rsidR="00F468FA" w:rsidRPr="00AD12ED">
              <w:rPr>
                <w:rStyle w:val="Hyperlink"/>
                <w:lang w:val="hr-HR"/>
              </w:rPr>
              <w:t>2.</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KL</w:t>
            </w:r>
            <w:r w:rsidR="00E21300" w:rsidRPr="00AD12ED">
              <w:rPr>
                <w:rStyle w:val="Hyperlink"/>
                <w:lang w:val="hr-HR"/>
              </w:rPr>
              <w:t>j</w:t>
            </w:r>
            <w:r w:rsidR="00F468FA" w:rsidRPr="00AD12ED">
              <w:rPr>
                <w:rStyle w:val="Hyperlink"/>
                <w:lang w:val="hr-HR"/>
              </w:rPr>
              <w:t>UČNI RAZLOZI  ZA USVAJAN</w:t>
            </w:r>
            <w:r w:rsidR="00E21300" w:rsidRPr="00AD12ED">
              <w:rPr>
                <w:rStyle w:val="Hyperlink"/>
                <w:lang w:val="hr-HR"/>
              </w:rPr>
              <w:t>j</w:t>
            </w:r>
            <w:r w:rsidR="00F468FA" w:rsidRPr="00AD12ED">
              <w:rPr>
                <w:rStyle w:val="Hyperlink"/>
                <w:lang w:val="hr-HR"/>
              </w:rPr>
              <w:t>E STRATEGIJE U OBLASTI BORBE PROTIV DISKRIMINACIJE</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_Toc473560188 \h </w:instrText>
            </w:r>
            <w:r w:rsidR="00F468FA" w:rsidRPr="00AD12ED">
              <w:rPr>
                <w:webHidden/>
                <w:lang w:val="hr-HR"/>
              </w:rPr>
            </w:r>
            <w:r w:rsidR="00F468FA" w:rsidRPr="00AD12ED">
              <w:rPr>
                <w:webHidden/>
                <w:lang w:val="hr-HR"/>
              </w:rPr>
              <w:fldChar w:fldCharType="separate"/>
            </w:r>
            <w:r w:rsidR="00F468FA" w:rsidRPr="00AD12ED">
              <w:rPr>
                <w:webHidden/>
                <w:lang w:val="hr-HR"/>
              </w:rPr>
              <w:t>4</w:t>
            </w:r>
            <w:r w:rsidR="00F468FA" w:rsidRPr="00AD12ED">
              <w:rPr>
                <w:webHidden/>
                <w:lang w:val="hr-HR"/>
              </w:rPr>
              <w:fldChar w:fldCharType="end"/>
            </w:r>
          </w:hyperlink>
        </w:p>
        <w:p w14:paraId="3CBC2C76"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89" w:history="1">
            <w:r w:rsidR="00F468FA" w:rsidRPr="00AD12ED">
              <w:rPr>
                <w:rStyle w:val="Hyperlink"/>
                <w:lang w:val="hr-HR"/>
              </w:rPr>
              <w:t>2.1.</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Zahtjevi iz procesa pridruživanja EU</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_Toc473560189 \h </w:instrText>
            </w:r>
            <w:r w:rsidR="00F468FA" w:rsidRPr="00AD12ED">
              <w:rPr>
                <w:webHidden/>
                <w:lang w:val="hr-HR"/>
              </w:rPr>
            </w:r>
            <w:r w:rsidR="00F468FA" w:rsidRPr="00AD12ED">
              <w:rPr>
                <w:webHidden/>
                <w:lang w:val="hr-HR"/>
              </w:rPr>
              <w:fldChar w:fldCharType="separate"/>
            </w:r>
            <w:r w:rsidR="00F468FA" w:rsidRPr="00AD12ED">
              <w:rPr>
                <w:webHidden/>
                <w:lang w:val="hr-HR"/>
              </w:rPr>
              <w:t>4</w:t>
            </w:r>
            <w:r w:rsidR="00F468FA" w:rsidRPr="00AD12ED">
              <w:rPr>
                <w:webHidden/>
                <w:lang w:val="hr-HR"/>
              </w:rPr>
              <w:fldChar w:fldCharType="end"/>
            </w:r>
          </w:hyperlink>
        </w:p>
        <w:p w14:paraId="1A026E28"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0" w:history="1">
            <w:r w:rsidR="00F468FA" w:rsidRPr="00AD12ED">
              <w:rPr>
                <w:rStyle w:val="Hyperlink"/>
                <w:lang w:val="hr-HR"/>
              </w:rPr>
              <w:t>2.2.</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Dopunjavanje postojećeg antidiskriminacijskog okvira i jačanje njegove primjene</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_Toc473560190 \h </w:instrText>
            </w:r>
            <w:r w:rsidR="00F468FA" w:rsidRPr="00AD12ED">
              <w:rPr>
                <w:webHidden/>
                <w:lang w:val="hr-HR"/>
              </w:rPr>
            </w:r>
            <w:r w:rsidR="00F468FA" w:rsidRPr="00AD12ED">
              <w:rPr>
                <w:webHidden/>
                <w:lang w:val="hr-HR"/>
              </w:rPr>
              <w:fldChar w:fldCharType="separate"/>
            </w:r>
            <w:r w:rsidR="00F468FA" w:rsidRPr="00AD12ED">
              <w:rPr>
                <w:webHidden/>
                <w:lang w:val="hr-HR"/>
              </w:rPr>
              <w:t>6</w:t>
            </w:r>
            <w:r w:rsidR="00F468FA" w:rsidRPr="00AD12ED">
              <w:rPr>
                <w:webHidden/>
                <w:lang w:val="hr-HR"/>
              </w:rPr>
              <w:fldChar w:fldCharType="end"/>
            </w:r>
          </w:hyperlink>
        </w:p>
        <w:p w14:paraId="6A48AC5A" w14:textId="77777777" w:rsidR="00F468FA" w:rsidRPr="00AD12ED" w:rsidRDefault="00673D69">
          <w:pPr>
            <w:pStyle w:val="TOC1"/>
            <w:tabs>
              <w:tab w:val="left" w:pos="440"/>
              <w:tab w:val="right" w:leader="dot" w:pos="9396"/>
            </w:tabs>
            <w:rPr>
              <w:rFonts w:asciiTheme="minorHAnsi" w:eastAsiaTheme="minorEastAsia" w:hAnsiTheme="minorHAnsi" w:cstheme="minorBidi"/>
              <w:sz w:val="22"/>
              <w:szCs w:val="22"/>
              <w:lang w:val="hr-HR"/>
            </w:rPr>
          </w:pPr>
          <w:hyperlink w:anchor="_Toc473560191" w:history="1">
            <w:r w:rsidR="00F468FA" w:rsidRPr="00AD12ED">
              <w:rPr>
                <w:rStyle w:val="Hyperlink"/>
                <w:lang w:val="hr-HR"/>
              </w:rPr>
              <w:t>3.</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ISKUSTVA DRŽAVA U REGIONU</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_Toc473560191 \h </w:instrText>
            </w:r>
            <w:r w:rsidR="00F468FA" w:rsidRPr="00AD12ED">
              <w:rPr>
                <w:webHidden/>
                <w:lang w:val="hr-HR"/>
              </w:rPr>
            </w:r>
            <w:r w:rsidR="00F468FA" w:rsidRPr="00AD12ED">
              <w:rPr>
                <w:webHidden/>
                <w:lang w:val="hr-HR"/>
              </w:rPr>
              <w:fldChar w:fldCharType="separate"/>
            </w:r>
            <w:r w:rsidR="00F468FA" w:rsidRPr="00AD12ED">
              <w:rPr>
                <w:webHidden/>
                <w:lang w:val="hr-HR"/>
              </w:rPr>
              <w:t>8</w:t>
            </w:r>
            <w:r w:rsidR="00F468FA" w:rsidRPr="00AD12ED">
              <w:rPr>
                <w:webHidden/>
                <w:lang w:val="hr-HR"/>
              </w:rPr>
              <w:fldChar w:fldCharType="end"/>
            </w:r>
          </w:hyperlink>
        </w:p>
        <w:p w14:paraId="0108DEE7"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2" w:history="1">
            <w:r w:rsidR="00F468FA" w:rsidRPr="00AD12ED">
              <w:rPr>
                <w:rStyle w:val="Hyperlink"/>
                <w:lang w:val="hr-HR"/>
              </w:rPr>
              <w:t>3.1.</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Razvoj i formuliranje strateških dokumenata</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_Toc473560192 \h </w:instrText>
            </w:r>
            <w:r w:rsidR="00F468FA" w:rsidRPr="00AD12ED">
              <w:rPr>
                <w:webHidden/>
                <w:lang w:val="hr-HR"/>
              </w:rPr>
            </w:r>
            <w:r w:rsidR="00F468FA" w:rsidRPr="00AD12ED">
              <w:rPr>
                <w:webHidden/>
                <w:lang w:val="hr-HR"/>
              </w:rPr>
              <w:fldChar w:fldCharType="separate"/>
            </w:r>
            <w:r w:rsidR="00F468FA" w:rsidRPr="00AD12ED">
              <w:rPr>
                <w:webHidden/>
                <w:lang w:val="hr-HR"/>
              </w:rPr>
              <w:t>9</w:t>
            </w:r>
            <w:r w:rsidR="00F468FA" w:rsidRPr="00AD12ED">
              <w:rPr>
                <w:webHidden/>
                <w:lang w:val="hr-HR"/>
              </w:rPr>
              <w:fldChar w:fldCharType="end"/>
            </w:r>
          </w:hyperlink>
        </w:p>
        <w:p w14:paraId="4C5BEE1A"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3" w:history="1">
            <w:r w:rsidR="00F468FA" w:rsidRPr="00AD12ED">
              <w:rPr>
                <w:rStyle w:val="Hyperlink"/>
                <w:lang w:val="hr-HR"/>
              </w:rPr>
              <w:t>3.2.</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Logika intervencije i struktura</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_Toc473560193 \h </w:instrText>
            </w:r>
            <w:r w:rsidR="00F468FA" w:rsidRPr="00AD12ED">
              <w:rPr>
                <w:webHidden/>
                <w:lang w:val="hr-HR"/>
              </w:rPr>
            </w:r>
            <w:r w:rsidR="00F468FA" w:rsidRPr="00AD12ED">
              <w:rPr>
                <w:webHidden/>
                <w:lang w:val="hr-HR"/>
              </w:rPr>
              <w:fldChar w:fldCharType="separate"/>
            </w:r>
            <w:r w:rsidR="00F468FA" w:rsidRPr="00AD12ED">
              <w:rPr>
                <w:webHidden/>
                <w:lang w:val="hr-HR"/>
              </w:rPr>
              <w:t>12</w:t>
            </w:r>
            <w:r w:rsidR="00F468FA" w:rsidRPr="00AD12ED">
              <w:rPr>
                <w:webHidden/>
                <w:lang w:val="hr-HR"/>
              </w:rPr>
              <w:fldChar w:fldCharType="end"/>
            </w:r>
          </w:hyperlink>
        </w:p>
        <w:p w14:paraId="7DCA3F66"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4" w:history="1">
            <w:r w:rsidR="00F468FA" w:rsidRPr="00AD12ED">
              <w:rPr>
                <w:rStyle w:val="Hyperlink"/>
                <w:lang w:val="hr-HR"/>
              </w:rPr>
              <w:t>3.3.</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Monitoring i evaluacija</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_Toc473560194 \h </w:instrText>
            </w:r>
            <w:r w:rsidR="00F468FA" w:rsidRPr="00AD12ED">
              <w:rPr>
                <w:webHidden/>
                <w:lang w:val="hr-HR"/>
              </w:rPr>
            </w:r>
            <w:r w:rsidR="00F468FA" w:rsidRPr="00AD12ED">
              <w:rPr>
                <w:webHidden/>
                <w:lang w:val="hr-HR"/>
              </w:rPr>
              <w:fldChar w:fldCharType="separate"/>
            </w:r>
            <w:r w:rsidR="00F468FA" w:rsidRPr="00AD12ED">
              <w:rPr>
                <w:webHidden/>
                <w:lang w:val="hr-HR"/>
              </w:rPr>
              <w:t>14</w:t>
            </w:r>
            <w:r w:rsidR="00F468FA" w:rsidRPr="00AD12ED">
              <w:rPr>
                <w:webHidden/>
                <w:lang w:val="hr-HR"/>
              </w:rPr>
              <w:fldChar w:fldCharType="end"/>
            </w:r>
          </w:hyperlink>
        </w:p>
        <w:p w14:paraId="52EF1D32" w14:textId="64F737B8" w:rsidR="00F468FA" w:rsidRPr="00AD12ED" w:rsidRDefault="00673D69">
          <w:pPr>
            <w:pStyle w:val="TOC1"/>
            <w:tabs>
              <w:tab w:val="left" w:pos="440"/>
              <w:tab w:val="right" w:leader="dot" w:pos="9396"/>
            </w:tabs>
            <w:rPr>
              <w:rFonts w:asciiTheme="minorHAnsi" w:eastAsiaTheme="minorEastAsia" w:hAnsiTheme="minorHAnsi" w:cstheme="minorBidi"/>
              <w:sz w:val="22"/>
              <w:szCs w:val="22"/>
              <w:lang w:val="hr-HR"/>
            </w:rPr>
          </w:pPr>
          <w:hyperlink w:anchor="_Toc473560195" w:history="1">
            <w:r w:rsidR="00F468FA" w:rsidRPr="00AD12ED">
              <w:rPr>
                <w:rStyle w:val="Hyperlink"/>
                <w:lang w:val="hr-HR"/>
              </w:rPr>
              <w:t>4.</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USVAJAN</w:t>
            </w:r>
            <w:r w:rsidR="00E21300" w:rsidRPr="00AD12ED">
              <w:rPr>
                <w:rStyle w:val="Hyperlink"/>
                <w:lang w:val="hr-HR"/>
              </w:rPr>
              <w:t>j</w:t>
            </w:r>
            <w:r w:rsidR="00F468FA" w:rsidRPr="00AD12ED">
              <w:rPr>
                <w:rStyle w:val="Hyperlink"/>
                <w:lang w:val="hr-HR"/>
              </w:rPr>
              <w:t>E STRATEGIJE U B</w:t>
            </w:r>
            <w:r w:rsidR="00E21300" w:rsidRPr="00AD12ED">
              <w:rPr>
                <w:rStyle w:val="Hyperlink"/>
                <w:lang w:val="hr-HR"/>
              </w:rPr>
              <w:t xml:space="preserve">OSNI i </w:t>
            </w:r>
            <w:r w:rsidR="00F468FA" w:rsidRPr="00AD12ED">
              <w:rPr>
                <w:rStyle w:val="Hyperlink"/>
                <w:lang w:val="hr-HR"/>
              </w:rPr>
              <w:t>H</w:t>
            </w:r>
            <w:r w:rsidR="00E21300" w:rsidRPr="00AD12ED">
              <w:rPr>
                <w:rStyle w:val="Hyperlink"/>
                <w:lang w:val="hr-HR"/>
              </w:rPr>
              <w:t>ERCEGOVINI</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_Toc473560195 \h </w:instrText>
            </w:r>
            <w:r w:rsidR="00F468FA" w:rsidRPr="00AD12ED">
              <w:rPr>
                <w:webHidden/>
                <w:lang w:val="hr-HR"/>
              </w:rPr>
            </w:r>
            <w:r w:rsidR="00F468FA" w:rsidRPr="00AD12ED">
              <w:rPr>
                <w:webHidden/>
                <w:lang w:val="hr-HR"/>
              </w:rPr>
              <w:fldChar w:fldCharType="separate"/>
            </w:r>
            <w:r w:rsidR="00F468FA" w:rsidRPr="00AD12ED">
              <w:rPr>
                <w:webHidden/>
                <w:lang w:val="hr-HR"/>
              </w:rPr>
              <w:t>16</w:t>
            </w:r>
            <w:r w:rsidR="00F468FA" w:rsidRPr="00AD12ED">
              <w:rPr>
                <w:webHidden/>
                <w:lang w:val="hr-HR"/>
              </w:rPr>
              <w:fldChar w:fldCharType="end"/>
            </w:r>
          </w:hyperlink>
        </w:p>
        <w:p w14:paraId="3A3FEBA5" w14:textId="7777777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6" w:history="1">
            <w:r w:rsidR="00F468FA" w:rsidRPr="00AD12ED">
              <w:rPr>
                <w:rStyle w:val="Hyperlink"/>
                <w:lang w:val="hr-HR"/>
              </w:rPr>
              <w:t>4.1.</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Inicijalni problemi</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_Toc473560196 \h </w:instrText>
            </w:r>
            <w:r w:rsidR="00F468FA" w:rsidRPr="00AD12ED">
              <w:rPr>
                <w:webHidden/>
                <w:lang w:val="hr-HR"/>
              </w:rPr>
            </w:r>
            <w:r w:rsidR="00F468FA" w:rsidRPr="00AD12ED">
              <w:rPr>
                <w:webHidden/>
                <w:lang w:val="hr-HR"/>
              </w:rPr>
              <w:fldChar w:fldCharType="separate"/>
            </w:r>
            <w:r w:rsidR="00F468FA" w:rsidRPr="00AD12ED">
              <w:rPr>
                <w:webHidden/>
                <w:lang w:val="hr-HR"/>
              </w:rPr>
              <w:t>16</w:t>
            </w:r>
            <w:r w:rsidR="00F468FA" w:rsidRPr="00AD12ED">
              <w:rPr>
                <w:webHidden/>
                <w:lang w:val="hr-HR"/>
              </w:rPr>
              <w:fldChar w:fldCharType="end"/>
            </w:r>
          </w:hyperlink>
        </w:p>
        <w:p w14:paraId="413FE2AC" w14:textId="7B2183C7" w:rsidR="00F468FA" w:rsidRPr="00AD12ED" w:rsidRDefault="00673D69">
          <w:pPr>
            <w:pStyle w:val="TOC2"/>
            <w:tabs>
              <w:tab w:val="left" w:pos="880"/>
              <w:tab w:val="right" w:leader="dot" w:pos="9396"/>
            </w:tabs>
            <w:rPr>
              <w:rFonts w:asciiTheme="minorHAnsi" w:eastAsiaTheme="minorEastAsia" w:hAnsiTheme="minorHAnsi" w:cstheme="minorBidi"/>
              <w:sz w:val="22"/>
              <w:szCs w:val="22"/>
              <w:lang w:val="hr-HR"/>
            </w:rPr>
          </w:pPr>
          <w:hyperlink w:anchor="_Toc473560197" w:history="1">
            <w:r w:rsidR="00F468FA" w:rsidRPr="00AD12ED">
              <w:rPr>
                <w:rStyle w:val="Hyperlink"/>
                <w:lang w:val="hr-HR"/>
              </w:rPr>
              <w:t>4.2.</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 xml:space="preserve">Uloga </w:t>
            </w:r>
            <w:r w:rsidR="00564EC5" w:rsidRPr="00AD12ED">
              <w:rPr>
                <w:rStyle w:val="Hyperlink"/>
                <w:lang w:val="hr-HR"/>
              </w:rPr>
              <w:t>s</w:t>
            </w:r>
            <w:r w:rsidR="00F468FA" w:rsidRPr="00AD12ED">
              <w:rPr>
                <w:rStyle w:val="Hyperlink"/>
                <w:lang w:val="hr-HR"/>
              </w:rPr>
              <w:t>trategije i njen odnos prema drugim strateškim dokumentima</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_Toc473560197 \h </w:instrText>
            </w:r>
            <w:r w:rsidR="00F468FA" w:rsidRPr="00AD12ED">
              <w:rPr>
                <w:webHidden/>
                <w:lang w:val="hr-HR"/>
              </w:rPr>
            </w:r>
            <w:r w:rsidR="00F468FA" w:rsidRPr="00AD12ED">
              <w:rPr>
                <w:webHidden/>
                <w:lang w:val="hr-HR"/>
              </w:rPr>
              <w:fldChar w:fldCharType="separate"/>
            </w:r>
            <w:r w:rsidR="00F468FA" w:rsidRPr="00AD12ED">
              <w:rPr>
                <w:webHidden/>
                <w:lang w:val="hr-HR"/>
              </w:rPr>
              <w:t>18</w:t>
            </w:r>
            <w:r w:rsidR="00F468FA" w:rsidRPr="00AD12ED">
              <w:rPr>
                <w:webHidden/>
                <w:lang w:val="hr-HR"/>
              </w:rPr>
              <w:fldChar w:fldCharType="end"/>
            </w:r>
          </w:hyperlink>
        </w:p>
        <w:p w14:paraId="4AE7B022" w14:textId="4FC97136" w:rsidR="00F468FA" w:rsidRPr="00AD12ED" w:rsidRDefault="00673D69">
          <w:pPr>
            <w:pStyle w:val="TOC1"/>
            <w:tabs>
              <w:tab w:val="left" w:pos="440"/>
              <w:tab w:val="right" w:leader="dot" w:pos="9396"/>
            </w:tabs>
            <w:rPr>
              <w:rFonts w:asciiTheme="minorHAnsi" w:eastAsiaTheme="minorEastAsia" w:hAnsiTheme="minorHAnsi" w:cstheme="minorBidi"/>
              <w:sz w:val="22"/>
              <w:szCs w:val="22"/>
              <w:lang w:val="hr-HR"/>
            </w:rPr>
          </w:pPr>
          <w:hyperlink w:anchor="_Toc473560198" w:history="1">
            <w:r w:rsidR="00F468FA" w:rsidRPr="00AD12ED">
              <w:rPr>
                <w:rStyle w:val="Hyperlink"/>
                <w:lang w:val="hr-HR"/>
              </w:rPr>
              <w:t>5.</w:t>
            </w:r>
            <w:r w:rsidR="00F468FA" w:rsidRPr="00AD12ED">
              <w:rPr>
                <w:rFonts w:asciiTheme="minorHAnsi" w:eastAsiaTheme="minorEastAsia" w:hAnsiTheme="minorHAnsi" w:cstheme="minorBidi"/>
                <w:sz w:val="22"/>
                <w:szCs w:val="22"/>
                <w:lang w:val="hr-HR"/>
              </w:rPr>
              <w:tab/>
            </w:r>
            <w:r w:rsidR="00F468FA" w:rsidRPr="00AD12ED">
              <w:rPr>
                <w:rStyle w:val="Hyperlink"/>
                <w:lang w:val="hr-HR"/>
              </w:rPr>
              <w:t>ZAKL</w:t>
            </w:r>
            <w:r w:rsidR="00E21300" w:rsidRPr="00AD12ED">
              <w:rPr>
                <w:rStyle w:val="Hyperlink"/>
                <w:lang w:val="hr-HR"/>
              </w:rPr>
              <w:t>j</w:t>
            </w:r>
            <w:r w:rsidR="00F468FA" w:rsidRPr="00AD12ED">
              <w:rPr>
                <w:rStyle w:val="Hyperlink"/>
                <w:lang w:val="hr-HR"/>
              </w:rPr>
              <w:t>UČAK I PREPORUKE</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_Toc473560198 \h </w:instrText>
            </w:r>
            <w:r w:rsidR="00F468FA" w:rsidRPr="00AD12ED">
              <w:rPr>
                <w:webHidden/>
                <w:lang w:val="hr-HR"/>
              </w:rPr>
            </w:r>
            <w:r w:rsidR="00F468FA" w:rsidRPr="00AD12ED">
              <w:rPr>
                <w:webHidden/>
                <w:lang w:val="hr-HR"/>
              </w:rPr>
              <w:fldChar w:fldCharType="separate"/>
            </w:r>
            <w:r w:rsidR="00F468FA" w:rsidRPr="00AD12ED">
              <w:rPr>
                <w:webHidden/>
                <w:lang w:val="hr-HR"/>
              </w:rPr>
              <w:t>24</w:t>
            </w:r>
            <w:r w:rsidR="00F468FA" w:rsidRPr="00AD12ED">
              <w:rPr>
                <w:webHidden/>
                <w:lang w:val="hr-HR"/>
              </w:rPr>
              <w:fldChar w:fldCharType="end"/>
            </w:r>
          </w:hyperlink>
        </w:p>
        <w:p w14:paraId="355CE56A" w14:textId="77777777" w:rsidR="00F468FA" w:rsidRPr="00AD12ED" w:rsidRDefault="00673D69">
          <w:pPr>
            <w:pStyle w:val="TOC1"/>
            <w:tabs>
              <w:tab w:val="right" w:leader="dot" w:pos="9396"/>
            </w:tabs>
            <w:rPr>
              <w:rFonts w:asciiTheme="minorHAnsi" w:eastAsiaTheme="minorEastAsia" w:hAnsiTheme="minorHAnsi" w:cstheme="minorBidi"/>
              <w:sz w:val="22"/>
              <w:szCs w:val="22"/>
              <w:lang w:val="hr-HR"/>
            </w:rPr>
          </w:pPr>
          <w:hyperlink w:anchor="_Toc473560199" w:history="1">
            <w:r w:rsidR="00F468FA" w:rsidRPr="00AD12ED">
              <w:rPr>
                <w:rStyle w:val="Hyperlink"/>
                <w:lang w:val="hr-HR"/>
              </w:rPr>
              <w:t>BIBLIOGRAFIJA</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_Toc473560199 \h </w:instrText>
            </w:r>
            <w:r w:rsidR="00F468FA" w:rsidRPr="00AD12ED">
              <w:rPr>
                <w:webHidden/>
                <w:lang w:val="hr-HR"/>
              </w:rPr>
            </w:r>
            <w:r w:rsidR="00F468FA" w:rsidRPr="00AD12ED">
              <w:rPr>
                <w:webHidden/>
                <w:lang w:val="hr-HR"/>
              </w:rPr>
              <w:fldChar w:fldCharType="separate"/>
            </w:r>
            <w:r w:rsidR="00F468FA" w:rsidRPr="00AD12ED">
              <w:rPr>
                <w:webHidden/>
                <w:lang w:val="hr-HR"/>
              </w:rPr>
              <w:t>27</w:t>
            </w:r>
            <w:r w:rsidR="00F468FA" w:rsidRPr="00AD12ED">
              <w:rPr>
                <w:webHidden/>
                <w:lang w:val="hr-HR"/>
              </w:rPr>
              <w:fldChar w:fldCharType="end"/>
            </w:r>
          </w:hyperlink>
        </w:p>
        <w:p w14:paraId="47D9DDE9" w14:textId="77777777" w:rsidR="00F468FA" w:rsidRPr="00AD12ED" w:rsidRDefault="00673D69">
          <w:pPr>
            <w:pStyle w:val="TOC1"/>
            <w:tabs>
              <w:tab w:val="right" w:leader="dot" w:pos="9396"/>
            </w:tabs>
            <w:rPr>
              <w:rFonts w:asciiTheme="minorHAnsi" w:eastAsiaTheme="minorEastAsia" w:hAnsiTheme="minorHAnsi" w:cstheme="minorBidi"/>
              <w:sz w:val="22"/>
              <w:szCs w:val="22"/>
              <w:lang w:val="hr-HR"/>
            </w:rPr>
          </w:pPr>
          <w:hyperlink w:anchor="_Toc473560200" w:history="1">
            <w:r w:rsidR="00F468FA" w:rsidRPr="00AD12ED">
              <w:rPr>
                <w:rStyle w:val="Hyperlink"/>
                <w:lang w:val="hr-HR"/>
              </w:rPr>
              <w:t>O AUTORICI</w:t>
            </w:r>
            <w:r w:rsidR="00F468FA" w:rsidRPr="00AD12ED">
              <w:rPr>
                <w:webHidden/>
                <w:lang w:val="hr-HR"/>
              </w:rPr>
              <w:tab/>
            </w:r>
            <w:r w:rsidR="00F468FA" w:rsidRPr="00AD12ED">
              <w:rPr>
                <w:webHidden/>
                <w:lang w:val="hr-HR"/>
              </w:rPr>
              <w:fldChar w:fldCharType="begin"/>
            </w:r>
            <w:r w:rsidR="00F468FA" w:rsidRPr="00AD12ED">
              <w:rPr>
                <w:webHidden/>
                <w:lang w:val="hr-HR"/>
              </w:rPr>
              <w:instrText xml:space="preserve"> PAGEREF _Toc473560200 \h </w:instrText>
            </w:r>
            <w:r w:rsidR="00F468FA" w:rsidRPr="00AD12ED">
              <w:rPr>
                <w:webHidden/>
                <w:lang w:val="hr-HR"/>
              </w:rPr>
            </w:r>
            <w:r w:rsidR="00F468FA" w:rsidRPr="00AD12ED">
              <w:rPr>
                <w:webHidden/>
                <w:lang w:val="hr-HR"/>
              </w:rPr>
              <w:fldChar w:fldCharType="separate"/>
            </w:r>
            <w:r w:rsidR="00F468FA" w:rsidRPr="00AD12ED">
              <w:rPr>
                <w:webHidden/>
                <w:lang w:val="hr-HR"/>
              </w:rPr>
              <w:t>32</w:t>
            </w:r>
            <w:r w:rsidR="00F468FA" w:rsidRPr="00AD12ED">
              <w:rPr>
                <w:webHidden/>
                <w:lang w:val="hr-HR"/>
              </w:rPr>
              <w:fldChar w:fldCharType="end"/>
            </w:r>
          </w:hyperlink>
        </w:p>
        <w:p w14:paraId="4BE72162" w14:textId="4B07B9C3" w:rsidR="00835E96" w:rsidRPr="00AD12ED" w:rsidRDefault="00835E96" w:rsidP="00835E96">
          <w:pPr>
            <w:rPr>
              <w:lang w:val="hr-HR"/>
            </w:rPr>
          </w:pPr>
          <w:r w:rsidRPr="00AD12ED">
            <w:rPr>
              <w:b/>
              <w:bCs/>
              <w:lang w:val="hr-HR"/>
            </w:rPr>
            <w:fldChar w:fldCharType="end"/>
          </w:r>
        </w:p>
      </w:sdtContent>
    </w:sdt>
    <w:p w14:paraId="7CF87FC5" w14:textId="77777777" w:rsidR="00835E96" w:rsidRPr="00AD12ED" w:rsidRDefault="00835E96" w:rsidP="00835E96">
      <w:pPr>
        <w:jc w:val="both"/>
        <w:rPr>
          <w:b/>
          <w:sz w:val="28"/>
          <w:lang w:val="hr-HR"/>
        </w:rPr>
      </w:pPr>
    </w:p>
    <w:p w14:paraId="644A9A3B" w14:textId="77777777" w:rsidR="00835E96" w:rsidRPr="00AD12ED" w:rsidRDefault="00835E96" w:rsidP="00835E96">
      <w:pPr>
        <w:jc w:val="both"/>
        <w:rPr>
          <w:b/>
          <w:sz w:val="28"/>
          <w:lang w:val="hr-HR"/>
        </w:rPr>
      </w:pPr>
    </w:p>
    <w:p w14:paraId="1D0BB868" w14:textId="77777777" w:rsidR="00835E96" w:rsidRPr="00AD12ED" w:rsidRDefault="00835E96" w:rsidP="00835E96">
      <w:pPr>
        <w:jc w:val="both"/>
        <w:rPr>
          <w:b/>
          <w:sz w:val="28"/>
          <w:lang w:val="hr-HR"/>
        </w:rPr>
      </w:pPr>
    </w:p>
    <w:p w14:paraId="65AE21A1" w14:textId="77777777" w:rsidR="00835E96" w:rsidRPr="00AD12ED" w:rsidRDefault="00835E96" w:rsidP="00835E96">
      <w:pPr>
        <w:jc w:val="both"/>
        <w:rPr>
          <w:b/>
          <w:sz w:val="28"/>
          <w:lang w:val="hr-HR"/>
        </w:rPr>
      </w:pPr>
    </w:p>
    <w:p w14:paraId="644D1200" w14:textId="77777777" w:rsidR="00835E96" w:rsidRPr="00AD12ED" w:rsidRDefault="00835E96" w:rsidP="00835E96">
      <w:pPr>
        <w:jc w:val="both"/>
        <w:rPr>
          <w:b/>
          <w:sz w:val="28"/>
          <w:lang w:val="hr-HR"/>
        </w:rPr>
      </w:pPr>
    </w:p>
    <w:p w14:paraId="7BB87525" w14:textId="77777777" w:rsidR="00835E96" w:rsidRPr="00AD12ED" w:rsidRDefault="00835E96" w:rsidP="00835E96">
      <w:pPr>
        <w:jc w:val="both"/>
        <w:rPr>
          <w:b/>
          <w:sz w:val="28"/>
          <w:lang w:val="hr-HR"/>
        </w:rPr>
      </w:pPr>
    </w:p>
    <w:p w14:paraId="6E7302E7" w14:textId="77777777" w:rsidR="00835E96" w:rsidRPr="00AD12ED" w:rsidRDefault="00835E96" w:rsidP="00835E96">
      <w:pPr>
        <w:jc w:val="both"/>
        <w:rPr>
          <w:b/>
          <w:sz w:val="28"/>
          <w:lang w:val="hr-HR"/>
        </w:rPr>
      </w:pPr>
    </w:p>
    <w:p w14:paraId="4D433880" w14:textId="77777777" w:rsidR="00835E96" w:rsidRPr="00AD12ED" w:rsidRDefault="00835E96" w:rsidP="00835E96">
      <w:pPr>
        <w:jc w:val="both"/>
        <w:rPr>
          <w:b/>
          <w:sz w:val="28"/>
          <w:lang w:val="hr-HR"/>
        </w:rPr>
      </w:pPr>
    </w:p>
    <w:p w14:paraId="26DB6596" w14:textId="77777777" w:rsidR="00835E96" w:rsidRPr="00AD12ED" w:rsidRDefault="00835E96" w:rsidP="00835E96">
      <w:pPr>
        <w:jc w:val="both"/>
        <w:rPr>
          <w:b/>
          <w:sz w:val="28"/>
          <w:lang w:val="hr-HR"/>
        </w:rPr>
      </w:pPr>
    </w:p>
    <w:p w14:paraId="49D4F239" w14:textId="77777777" w:rsidR="00835E96" w:rsidRPr="00AD12ED" w:rsidRDefault="00835E96" w:rsidP="00835E96">
      <w:pPr>
        <w:jc w:val="both"/>
        <w:rPr>
          <w:b/>
          <w:sz w:val="28"/>
          <w:lang w:val="hr-HR"/>
        </w:rPr>
      </w:pPr>
    </w:p>
    <w:p w14:paraId="095D6088" w14:textId="77777777" w:rsidR="00835E96" w:rsidRPr="00AD12ED" w:rsidRDefault="00835E96" w:rsidP="00835E96">
      <w:pPr>
        <w:jc w:val="both"/>
        <w:rPr>
          <w:b/>
          <w:sz w:val="28"/>
          <w:lang w:val="hr-HR"/>
        </w:rPr>
      </w:pPr>
    </w:p>
    <w:p w14:paraId="5BE50220" w14:textId="77777777" w:rsidR="005C439F" w:rsidRPr="00AD12ED" w:rsidRDefault="005C439F" w:rsidP="00835E96">
      <w:pPr>
        <w:jc w:val="both"/>
        <w:rPr>
          <w:b/>
          <w:sz w:val="28"/>
          <w:lang w:val="hr-HR"/>
        </w:rPr>
      </w:pPr>
    </w:p>
    <w:p w14:paraId="11D12137" w14:textId="77777777" w:rsidR="00B27656" w:rsidRPr="00AD12ED" w:rsidRDefault="00B27656" w:rsidP="00835E96">
      <w:pPr>
        <w:jc w:val="both"/>
        <w:rPr>
          <w:b/>
          <w:sz w:val="28"/>
          <w:lang w:val="hr-HR"/>
        </w:rPr>
      </w:pPr>
    </w:p>
    <w:p w14:paraId="1EF3FBCC" w14:textId="77777777" w:rsidR="00B27656" w:rsidRPr="00AD12ED" w:rsidRDefault="00B27656" w:rsidP="00835E96">
      <w:pPr>
        <w:jc w:val="both"/>
        <w:rPr>
          <w:b/>
          <w:sz w:val="28"/>
          <w:lang w:val="hr-HR"/>
        </w:rPr>
      </w:pPr>
    </w:p>
    <w:p w14:paraId="110F7929" w14:textId="77777777" w:rsidR="00B27656" w:rsidRPr="00AD12ED" w:rsidRDefault="00B27656" w:rsidP="00835E96">
      <w:pPr>
        <w:jc w:val="both"/>
        <w:rPr>
          <w:b/>
          <w:sz w:val="28"/>
          <w:lang w:val="hr-HR"/>
        </w:rPr>
      </w:pPr>
    </w:p>
    <w:p w14:paraId="19A7C847" w14:textId="77777777" w:rsidR="00B27656" w:rsidRPr="00AD12ED" w:rsidRDefault="00B27656" w:rsidP="00835E96">
      <w:pPr>
        <w:jc w:val="both"/>
        <w:rPr>
          <w:b/>
          <w:sz w:val="28"/>
          <w:lang w:val="hr-HR"/>
        </w:rPr>
      </w:pPr>
    </w:p>
    <w:p w14:paraId="54BB0FFA" w14:textId="77777777" w:rsidR="00B27656" w:rsidRPr="00AD12ED" w:rsidRDefault="00B27656" w:rsidP="00835E96">
      <w:pPr>
        <w:jc w:val="both"/>
        <w:rPr>
          <w:b/>
          <w:sz w:val="28"/>
          <w:lang w:val="hr-HR"/>
        </w:rPr>
      </w:pPr>
    </w:p>
    <w:p w14:paraId="2760CEE7" w14:textId="77777777" w:rsidR="00B27656" w:rsidRPr="00AD12ED" w:rsidRDefault="00B27656" w:rsidP="00835E96">
      <w:pPr>
        <w:jc w:val="both"/>
        <w:rPr>
          <w:b/>
          <w:sz w:val="28"/>
          <w:lang w:val="hr-HR"/>
        </w:rPr>
      </w:pPr>
    </w:p>
    <w:p w14:paraId="5E4D037E" w14:textId="77777777" w:rsidR="00835E96" w:rsidRPr="00AD12ED" w:rsidRDefault="00835E96" w:rsidP="00835E96">
      <w:pPr>
        <w:jc w:val="both"/>
        <w:rPr>
          <w:b/>
          <w:sz w:val="28"/>
          <w:lang w:val="hr-HR"/>
        </w:rPr>
      </w:pPr>
    </w:p>
    <w:p w14:paraId="3E4371F2" w14:textId="77777777" w:rsidR="003A19D4" w:rsidRPr="00AD12ED" w:rsidRDefault="003A19D4" w:rsidP="00835E96">
      <w:pPr>
        <w:jc w:val="both"/>
        <w:rPr>
          <w:b/>
          <w:sz w:val="28"/>
          <w:lang w:val="hr-HR"/>
        </w:rPr>
      </w:pPr>
    </w:p>
    <w:p w14:paraId="27F198FD" w14:textId="77777777" w:rsidR="0067252E" w:rsidRPr="00C045F8" w:rsidRDefault="0067252E" w:rsidP="0067252E">
      <w:pPr>
        <w:pStyle w:val="Heading1"/>
        <w:ind w:left="0" w:firstLine="0"/>
      </w:pPr>
      <w:bookmarkStart w:id="0" w:name="_Toc466221197"/>
      <w:bookmarkStart w:id="1" w:name="_Toc466221265"/>
      <w:bookmarkStart w:id="2" w:name="_Toc466221334"/>
      <w:bookmarkStart w:id="3" w:name="_Toc466221402"/>
      <w:bookmarkStart w:id="4" w:name="_Toc466221471"/>
      <w:bookmarkStart w:id="5" w:name="_Toc466221532"/>
      <w:bookmarkStart w:id="6" w:name="_Toc466221573"/>
      <w:bookmarkStart w:id="7" w:name="_Toc466222099"/>
      <w:bookmarkStart w:id="8" w:name="_Toc466222292"/>
      <w:bookmarkStart w:id="9" w:name="_Toc466222320"/>
      <w:bookmarkStart w:id="10" w:name="_Toc466222467"/>
      <w:bookmarkStart w:id="11" w:name="_Toc466222605"/>
      <w:bookmarkStart w:id="12" w:name="_Toc466222867"/>
      <w:bookmarkStart w:id="13" w:name="_Toc466222960"/>
      <w:bookmarkStart w:id="14" w:name="_Toc466223088"/>
      <w:bookmarkStart w:id="15" w:name="_Toc466225394"/>
      <w:bookmarkStart w:id="16" w:name="_Toc466221198"/>
      <w:bookmarkStart w:id="17" w:name="_Toc466221266"/>
      <w:bookmarkStart w:id="18" w:name="_Toc466221335"/>
      <w:bookmarkStart w:id="19" w:name="_Toc466221403"/>
      <w:bookmarkStart w:id="20" w:name="_Toc466221472"/>
      <w:bookmarkStart w:id="21" w:name="_Toc466221533"/>
      <w:bookmarkStart w:id="22" w:name="_Toc466221574"/>
      <w:bookmarkStart w:id="23" w:name="_Toc466222100"/>
      <w:bookmarkStart w:id="24" w:name="_Toc466222293"/>
      <w:bookmarkStart w:id="25" w:name="_Toc466222321"/>
      <w:bookmarkStart w:id="26" w:name="_Toc466222468"/>
      <w:bookmarkStart w:id="27" w:name="_Toc466222606"/>
      <w:bookmarkStart w:id="28" w:name="_Toc466222868"/>
      <w:bookmarkStart w:id="29" w:name="_Toc466222961"/>
      <w:bookmarkStart w:id="30" w:name="_Toc466223089"/>
      <w:bookmarkStart w:id="31" w:name="_Toc466225395"/>
      <w:bookmarkStart w:id="32" w:name="_Toc466221199"/>
      <w:bookmarkStart w:id="33" w:name="_Toc466221267"/>
      <w:bookmarkStart w:id="34" w:name="_Toc466221336"/>
      <w:bookmarkStart w:id="35" w:name="_Toc466221404"/>
      <w:bookmarkStart w:id="36" w:name="_Toc466221473"/>
      <w:bookmarkStart w:id="37" w:name="_Toc466221534"/>
      <w:bookmarkStart w:id="38" w:name="_Toc466221575"/>
      <w:bookmarkStart w:id="39" w:name="_Toc466222101"/>
      <w:bookmarkStart w:id="40" w:name="_Toc466222294"/>
      <w:bookmarkStart w:id="41" w:name="_Toc466222322"/>
      <w:bookmarkStart w:id="42" w:name="_Toc466222469"/>
      <w:bookmarkStart w:id="43" w:name="_Toc466222607"/>
      <w:bookmarkStart w:id="44" w:name="_Toc466222869"/>
      <w:bookmarkStart w:id="45" w:name="_Toc466222962"/>
      <w:bookmarkStart w:id="46" w:name="_Toc466223090"/>
      <w:bookmarkStart w:id="47" w:name="_Toc466225396"/>
      <w:bookmarkStart w:id="48" w:name="_Toc466221200"/>
      <w:bookmarkStart w:id="49" w:name="_Toc466221268"/>
      <w:bookmarkStart w:id="50" w:name="_Toc466221337"/>
      <w:bookmarkStart w:id="51" w:name="_Toc466221405"/>
      <w:bookmarkStart w:id="52" w:name="_Toc466221474"/>
      <w:bookmarkStart w:id="53" w:name="_Toc466221535"/>
      <w:bookmarkStart w:id="54" w:name="_Toc466221576"/>
      <w:bookmarkStart w:id="55" w:name="_Toc466222102"/>
      <w:bookmarkStart w:id="56" w:name="_Toc466222295"/>
      <w:bookmarkStart w:id="57" w:name="_Toc466222323"/>
      <w:bookmarkStart w:id="58" w:name="_Toc466222470"/>
      <w:bookmarkStart w:id="59" w:name="_Toc466222608"/>
      <w:bookmarkStart w:id="60" w:name="_Toc466222870"/>
      <w:bookmarkStart w:id="61" w:name="_Toc466222963"/>
      <w:bookmarkStart w:id="62" w:name="_Toc466223091"/>
      <w:bookmarkStart w:id="63" w:name="_Toc466225397"/>
      <w:bookmarkStart w:id="64" w:name="_Toc4735601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C045F8">
        <w:lastRenderedPageBreak/>
        <w:t>UVOD</w:t>
      </w:r>
      <w:bookmarkEnd w:id="64"/>
      <w:r w:rsidRPr="00C045F8">
        <w:t xml:space="preserve"> </w:t>
      </w:r>
    </w:p>
    <w:p w14:paraId="7A86F06F" w14:textId="77777777" w:rsidR="0067252E" w:rsidRPr="00C045F8" w:rsidRDefault="0067252E" w:rsidP="0067252E">
      <w:pPr>
        <w:rPr>
          <w:lang w:val="hr-HR"/>
        </w:rPr>
      </w:pPr>
    </w:p>
    <w:p w14:paraId="25C2B9F4" w14:textId="22915177" w:rsidR="0067252E" w:rsidRPr="00AD12ED" w:rsidRDefault="0067252E" w:rsidP="0067252E">
      <w:pPr>
        <w:tabs>
          <w:tab w:val="left" w:pos="284"/>
        </w:tabs>
        <w:spacing w:after="240"/>
        <w:jc w:val="both"/>
        <w:rPr>
          <w:lang w:val="hr-HR"/>
        </w:rPr>
      </w:pPr>
      <w:r w:rsidRPr="00AD12ED">
        <w:rPr>
          <w:lang w:val="hr-HR"/>
        </w:rPr>
        <w:t>Bosna i Hercegovina je u proteklom periodu izgradila pravni okvir za borbu protiv diskriminacije. Ustavima proklam</w:t>
      </w:r>
      <w:r w:rsidR="00E21300" w:rsidRPr="00AD12ED">
        <w:rPr>
          <w:lang w:val="hr-HR"/>
        </w:rPr>
        <w:t>ir</w:t>
      </w:r>
      <w:r w:rsidRPr="00AD12ED">
        <w:rPr>
          <w:lang w:val="hr-HR"/>
        </w:rPr>
        <w:t>ana zabrana diskriminacije detaljno je razrađena Zakonom o zabrani diskriminacije</w:t>
      </w:r>
      <w:r w:rsidRPr="00AD12ED">
        <w:rPr>
          <w:rStyle w:val="FootnoteReference"/>
          <w:lang w:val="hr-HR"/>
        </w:rPr>
        <w:footnoteReference w:id="1"/>
      </w:r>
      <w:r w:rsidRPr="00AD12ED">
        <w:rPr>
          <w:lang w:val="hr-HR"/>
        </w:rPr>
        <w:t xml:space="preserve"> (ZZD), koji je u vrijeme svog donošenja predstavljao progresivno zakonsko rješenje. Usvajanjem izmjena i dopuna ZZD-a</w:t>
      </w:r>
      <w:r w:rsidR="009A1831" w:rsidRPr="00AD12ED">
        <w:rPr>
          <w:lang w:val="hr-HR"/>
        </w:rPr>
        <w:t xml:space="preserve"> tokom 2016. godine</w:t>
      </w:r>
      <w:r w:rsidRPr="00AD12ED">
        <w:rPr>
          <w:rStyle w:val="FootnoteReference"/>
          <w:lang w:val="hr-HR"/>
        </w:rPr>
        <w:footnoteReference w:id="2"/>
      </w:r>
      <w:r w:rsidRPr="00AD12ED">
        <w:rPr>
          <w:lang w:val="hr-HR"/>
        </w:rPr>
        <w:t xml:space="preserve"> otklonjeni su bitniji nedostaci koji su se odnosili na nepotpunost i terminološku </w:t>
      </w:r>
      <w:r w:rsidR="00E66050" w:rsidRPr="00AD12ED">
        <w:rPr>
          <w:lang w:val="hr-HR"/>
        </w:rPr>
        <w:t>ne</w:t>
      </w:r>
      <w:r w:rsidRPr="00AD12ED">
        <w:rPr>
          <w:lang w:val="hr-HR"/>
        </w:rPr>
        <w:t xml:space="preserve">usklađenost osnova i oblika diskriminacije, te su unaprijeđeni procesni aspekti postupka zaštite od diskriminacije pred sudom. </w:t>
      </w:r>
    </w:p>
    <w:p w14:paraId="3A648136" w14:textId="272B9AB0" w:rsidR="0067252E" w:rsidRPr="00AD12ED" w:rsidRDefault="0067252E" w:rsidP="0067252E">
      <w:pPr>
        <w:tabs>
          <w:tab w:val="left" w:pos="284"/>
        </w:tabs>
        <w:spacing w:after="240"/>
        <w:jc w:val="both"/>
        <w:rPr>
          <w:lang w:val="hr-HR"/>
        </w:rPr>
      </w:pPr>
      <w:r w:rsidRPr="00AD12ED">
        <w:rPr>
          <w:lang w:val="hr-HR"/>
        </w:rPr>
        <w:t>Međutim, diskriminacija i dalje ostaje akutni problem b</w:t>
      </w:r>
      <w:r w:rsidR="00E21300" w:rsidRPr="00AD12ED">
        <w:rPr>
          <w:lang w:val="hr-HR"/>
        </w:rPr>
        <w:t>osansko</w:t>
      </w:r>
      <w:r w:rsidRPr="00AD12ED">
        <w:rPr>
          <w:lang w:val="hr-HR"/>
        </w:rPr>
        <w:t>h</w:t>
      </w:r>
      <w:r w:rsidR="00E21300" w:rsidRPr="00AD12ED">
        <w:rPr>
          <w:lang w:val="hr-HR"/>
        </w:rPr>
        <w:t>ercegovačkog</w:t>
      </w:r>
      <w:r w:rsidRPr="00AD12ED">
        <w:rPr>
          <w:lang w:val="hr-HR"/>
        </w:rPr>
        <w:t xml:space="preserve"> društva, što se iz godine u g</w:t>
      </w:r>
      <w:r w:rsidR="00EA43D0" w:rsidRPr="00AD12ED">
        <w:rPr>
          <w:lang w:val="hr-HR"/>
        </w:rPr>
        <w:t>odinu potvrđuje relevantnim</w:t>
      </w:r>
      <w:r w:rsidRPr="00AD12ED">
        <w:rPr>
          <w:lang w:val="hr-HR"/>
        </w:rPr>
        <w:t xml:space="preserve"> izvještajima.</w:t>
      </w:r>
      <w:r w:rsidRPr="00AD12ED">
        <w:rPr>
          <w:rStyle w:val="FootnoteReference"/>
          <w:lang w:val="hr-HR"/>
        </w:rPr>
        <w:footnoteReference w:id="3"/>
      </w:r>
      <w:r w:rsidRPr="00AD12ED">
        <w:rPr>
          <w:lang w:val="hr-HR"/>
        </w:rPr>
        <w:t xml:space="preserve"> Vrijeme je pokazalo da organi vlasti odgovorni za prov</w:t>
      </w:r>
      <w:r w:rsidR="007F7219" w:rsidRPr="00AD12ED">
        <w:rPr>
          <w:lang w:val="hr-HR"/>
        </w:rPr>
        <w:t>edbu</w:t>
      </w:r>
      <w:r w:rsidRPr="00AD12ED">
        <w:rPr>
          <w:lang w:val="hr-HR"/>
        </w:rPr>
        <w:t xml:space="preserve"> ZZD-a nemaju kapacitet da pruže potreban nivo zaštite građanima. Nadležnosti i postupci</w:t>
      </w:r>
      <w:r w:rsidR="00192F14" w:rsidRPr="00AD12ED">
        <w:rPr>
          <w:lang w:val="hr-HR"/>
        </w:rPr>
        <w:t xml:space="preserve"> zaštite</w:t>
      </w:r>
      <w:r w:rsidRPr="00AD12ED">
        <w:rPr>
          <w:lang w:val="hr-HR"/>
        </w:rPr>
        <w:t xml:space="preserve"> pre</w:t>
      </w:r>
      <w:r w:rsidR="00E551C5" w:rsidRPr="00AD12ED">
        <w:rPr>
          <w:lang w:val="hr-HR"/>
        </w:rPr>
        <w:t>d Institucijom ombudsme</w:t>
      </w:r>
      <w:r w:rsidRPr="00AD12ED">
        <w:rPr>
          <w:lang w:val="hr-HR"/>
        </w:rPr>
        <w:t>na za ljudska prava BiH zaht</w:t>
      </w:r>
      <w:r w:rsidR="009A1831" w:rsidRPr="00AD12ED">
        <w:rPr>
          <w:lang w:val="hr-HR"/>
        </w:rPr>
        <w:t>i</w:t>
      </w:r>
      <w:r w:rsidRPr="00AD12ED">
        <w:rPr>
          <w:lang w:val="hr-HR"/>
        </w:rPr>
        <w:t xml:space="preserve">jevaju temeljite izmjene, dok </w:t>
      </w:r>
      <w:r w:rsidR="00820D4A" w:rsidRPr="00AD12ED">
        <w:rPr>
          <w:lang w:val="hr-HR"/>
        </w:rPr>
        <w:t>sudska praksa</w:t>
      </w:r>
      <w:r w:rsidR="009A1831" w:rsidRPr="00AD12ED">
        <w:rPr>
          <w:lang w:val="hr-HR"/>
        </w:rPr>
        <w:t>, uprkos određenom progresu ostvarenom posljednjih godina,</w:t>
      </w:r>
      <w:r w:rsidR="00820D4A" w:rsidRPr="00AD12ED">
        <w:rPr>
          <w:lang w:val="hr-HR"/>
        </w:rPr>
        <w:t xml:space="preserve"> i dalje „ne prati značajnu zastupljenost diskriminacije u bosanskohercegovačkom društvu</w:t>
      </w:r>
      <w:r w:rsidR="00E21300" w:rsidRPr="00C045F8">
        <w:rPr>
          <w:lang w:val="hr-HR"/>
        </w:rPr>
        <w:t>”</w:t>
      </w:r>
      <w:r w:rsidR="00820D4A" w:rsidRPr="00AD12ED">
        <w:rPr>
          <w:rStyle w:val="FootnoteReference"/>
          <w:lang w:val="hr-HR"/>
        </w:rPr>
        <w:footnoteReference w:id="4"/>
      </w:r>
      <w:r w:rsidR="00820D4A" w:rsidRPr="00AD12ED">
        <w:rPr>
          <w:lang w:val="hr-HR"/>
        </w:rPr>
        <w:t xml:space="preserve">. </w:t>
      </w:r>
      <w:r w:rsidR="00E44B73" w:rsidRPr="00AD12ED">
        <w:rPr>
          <w:lang w:val="hr-HR"/>
        </w:rPr>
        <w:t>Pored toga,</w:t>
      </w:r>
      <w:r w:rsidRPr="00AD12ED">
        <w:rPr>
          <w:lang w:val="hr-HR"/>
        </w:rPr>
        <w:t xml:space="preserve"> otvoreno se iskazuje nedostatak političke volje za otklanjanje sistemske diskriminacije utvrđene pravosnažnim sudskim presudama.</w:t>
      </w:r>
      <w:r w:rsidRPr="00AD12ED">
        <w:rPr>
          <w:rStyle w:val="FootnoteReference"/>
          <w:lang w:val="hr-HR"/>
        </w:rPr>
        <w:footnoteReference w:id="5"/>
      </w:r>
      <w:r w:rsidRPr="00AD12ED">
        <w:rPr>
          <w:lang w:val="hr-HR"/>
        </w:rPr>
        <w:t xml:space="preserve"> Ovakvo stanje djeluje obeshrabrujuće s obzirom </w:t>
      </w:r>
      <w:r w:rsidR="00E21300" w:rsidRPr="00AD12ED">
        <w:rPr>
          <w:lang w:val="hr-HR"/>
        </w:rPr>
        <w:t xml:space="preserve">na to </w:t>
      </w:r>
      <w:r w:rsidRPr="00AD12ED">
        <w:rPr>
          <w:lang w:val="hr-HR"/>
        </w:rPr>
        <w:t xml:space="preserve">da deklarativne ustavne i zakonske garancije nisu podržane efikasnim provedbenim mehanizmom. </w:t>
      </w:r>
    </w:p>
    <w:p w14:paraId="3CBDB79B" w14:textId="544A4F91" w:rsidR="0067252E" w:rsidRPr="00AD12ED" w:rsidRDefault="00D07D68" w:rsidP="0067252E">
      <w:pPr>
        <w:tabs>
          <w:tab w:val="left" w:pos="284"/>
        </w:tabs>
        <w:spacing w:after="240"/>
        <w:jc w:val="both"/>
        <w:rPr>
          <w:lang w:val="hr-HR"/>
        </w:rPr>
      </w:pPr>
      <w:r w:rsidRPr="00AD12ED">
        <w:rPr>
          <w:lang w:val="hr-HR"/>
        </w:rPr>
        <w:t>I iskustva drugih zemalja pokazuju da</w:t>
      </w:r>
      <w:r w:rsidR="0067252E" w:rsidRPr="00AD12ED">
        <w:rPr>
          <w:lang w:val="hr-HR"/>
        </w:rPr>
        <w:t xml:space="preserve"> </w:t>
      </w:r>
      <w:r w:rsidRPr="00AD12ED">
        <w:rPr>
          <w:lang w:val="hr-HR"/>
        </w:rPr>
        <w:t xml:space="preserve">samo </w:t>
      </w:r>
      <w:r w:rsidR="0067252E" w:rsidRPr="00AD12ED">
        <w:rPr>
          <w:lang w:val="hr-HR"/>
        </w:rPr>
        <w:t>donošenje propisa koji zabranjuju i sankcioni</w:t>
      </w:r>
      <w:r w:rsidR="00E21300" w:rsidRPr="00AD12ED">
        <w:rPr>
          <w:lang w:val="hr-HR"/>
        </w:rPr>
        <w:t>raj</w:t>
      </w:r>
      <w:r w:rsidR="0067252E" w:rsidRPr="00AD12ED">
        <w:rPr>
          <w:lang w:val="hr-HR"/>
        </w:rPr>
        <w:t xml:space="preserve">u diskriminaciju </w:t>
      </w:r>
      <w:r w:rsidRPr="00AD12ED">
        <w:rPr>
          <w:lang w:val="hr-HR"/>
        </w:rPr>
        <w:t xml:space="preserve">nije </w:t>
      </w:r>
      <w:r w:rsidR="0067252E" w:rsidRPr="00AD12ED">
        <w:rPr>
          <w:lang w:val="hr-HR"/>
        </w:rPr>
        <w:t xml:space="preserve">dovoljno za njeno </w:t>
      </w:r>
      <w:r w:rsidRPr="00AD12ED">
        <w:rPr>
          <w:lang w:val="hr-HR"/>
        </w:rPr>
        <w:t>suzbijanje</w:t>
      </w:r>
      <w:r w:rsidR="0067252E" w:rsidRPr="00AD12ED">
        <w:rPr>
          <w:lang w:val="hr-HR"/>
        </w:rPr>
        <w:t xml:space="preserve">. Naime, radi se o potrebi promjene pristupa ovom nepoželjnom društvenom fenomenu, od </w:t>
      </w:r>
      <w:r w:rsidR="0067252E" w:rsidRPr="00AD12ED">
        <w:rPr>
          <w:i/>
          <w:lang w:val="hr-HR"/>
        </w:rPr>
        <w:t>post festum</w:t>
      </w:r>
      <w:r w:rsidR="0067252E" w:rsidRPr="00AD12ED">
        <w:rPr>
          <w:lang w:val="hr-HR"/>
        </w:rPr>
        <w:t xml:space="preserve"> </w:t>
      </w:r>
      <w:r w:rsidR="00774438" w:rsidRPr="00AD12ED">
        <w:rPr>
          <w:lang w:val="hr-HR"/>
        </w:rPr>
        <w:t>djelovanja</w:t>
      </w:r>
      <w:r w:rsidR="0067252E" w:rsidRPr="00AD12ED">
        <w:rPr>
          <w:lang w:val="hr-HR"/>
        </w:rPr>
        <w:t xml:space="preserve"> ka proaktivnom pristupu u cilju prevencije. Naravno, podrazumijeva se da svi zakoni o zabrani diskriminacije djeluju i u pravcu opće i specijalne prevencije, ali u njihovom </w:t>
      </w:r>
      <w:r w:rsidR="00E21300" w:rsidRPr="00AD12ED">
        <w:rPr>
          <w:lang w:val="hr-HR"/>
        </w:rPr>
        <w:t xml:space="preserve">je </w:t>
      </w:r>
      <w:r w:rsidR="0067252E" w:rsidRPr="00AD12ED">
        <w:rPr>
          <w:lang w:val="hr-HR"/>
        </w:rPr>
        <w:t xml:space="preserve">fokusu </w:t>
      </w:r>
      <w:r w:rsidR="00774438" w:rsidRPr="00AD12ED">
        <w:rPr>
          <w:lang w:val="hr-HR"/>
        </w:rPr>
        <w:t>prv</w:t>
      </w:r>
      <w:r w:rsidR="00E21300" w:rsidRPr="00AD12ED">
        <w:rPr>
          <w:lang w:val="hr-HR"/>
        </w:rPr>
        <w:t>enstve</w:t>
      </w:r>
      <w:r w:rsidR="00774438" w:rsidRPr="00AD12ED">
        <w:rPr>
          <w:lang w:val="hr-HR"/>
        </w:rPr>
        <w:t xml:space="preserve">no </w:t>
      </w:r>
      <w:r w:rsidR="0067252E" w:rsidRPr="00AD12ED">
        <w:rPr>
          <w:lang w:val="hr-HR"/>
        </w:rPr>
        <w:t>defini</w:t>
      </w:r>
      <w:r w:rsidR="00E21300" w:rsidRPr="00AD12ED">
        <w:rPr>
          <w:lang w:val="hr-HR"/>
        </w:rPr>
        <w:t>r</w:t>
      </w:r>
      <w:r w:rsidR="0067252E" w:rsidRPr="00AD12ED">
        <w:rPr>
          <w:lang w:val="hr-HR"/>
        </w:rPr>
        <w:t xml:space="preserve">anje diskriminacije zabranjenog postupanja te </w:t>
      </w:r>
      <w:r w:rsidR="00903CC9" w:rsidRPr="00AD12ED">
        <w:rPr>
          <w:lang w:val="hr-HR"/>
        </w:rPr>
        <w:t xml:space="preserve">njeno </w:t>
      </w:r>
      <w:r w:rsidR="0067252E" w:rsidRPr="00AD12ED">
        <w:rPr>
          <w:lang w:val="hr-HR"/>
        </w:rPr>
        <w:t>sankcioni</w:t>
      </w:r>
      <w:r w:rsidR="00E21300" w:rsidRPr="00AD12ED">
        <w:rPr>
          <w:lang w:val="hr-HR"/>
        </w:rPr>
        <w:t>r</w:t>
      </w:r>
      <w:r w:rsidR="0067252E" w:rsidRPr="00AD12ED">
        <w:rPr>
          <w:lang w:val="hr-HR"/>
        </w:rPr>
        <w:t xml:space="preserve">anje. Stvaranje društva koje omogućava svim svojim građanima uživanje jednakih šansi i mogućnosti zahtijeva koordinirani i </w:t>
      </w:r>
      <w:r w:rsidR="009A1831" w:rsidRPr="00AD12ED">
        <w:rPr>
          <w:lang w:val="hr-HR"/>
        </w:rPr>
        <w:t xml:space="preserve">kontinuirani </w:t>
      </w:r>
      <w:r w:rsidR="0067252E" w:rsidRPr="00AD12ED">
        <w:rPr>
          <w:lang w:val="hr-HR"/>
        </w:rPr>
        <w:t>angažman državnih struktura u vidu usvajanja i prov</w:t>
      </w:r>
      <w:r w:rsidR="007F7219" w:rsidRPr="00AD12ED">
        <w:rPr>
          <w:lang w:val="hr-HR"/>
        </w:rPr>
        <w:t>edbe</w:t>
      </w:r>
      <w:r w:rsidR="0067252E" w:rsidRPr="00AD12ED">
        <w:rPr>
          <w:lang w:val="hr-HR"/>
        </w:rPr>
        <w:t xml:space="preserve"> adekvatnih javnih politika. </w:t>
      </w:r>
    </w:p>
    <w:p w14:paraId="18AEDF16" w14:textId="36D3DBE4" w:rsidR="0067252E" w:rsidRPr="00AD12ED" w:rsidRDefault="0067252E" w:rsidP="0067252E">
      <w:pPr>
        <w:tabs>
          <w:tab w:val="left" w:pos="284"/>
        </w:tabs>
        <w:spacing w:after="240"/>
        <w:jc w:val="both"/>
        <w:rPr>
          <w:lang w:val="hr-HR"/>
        </w:rPr>
      </w:pPr>
      <w:r w:rsidRPr="00AD12ED">
        <w:rPr>
          <w:lang w:val="hr-HR"/>
        </w:rPr>
        <w:t>Međunarodna konferencija protiv rasizma, rasne diskriminacije, ksenofobije i srodnih oblika netolerancije koja je održana u Durbanu 2001. godine rezultirala je donošenjem Deklaracije i Plana aktivnosti za nje</w:t>
      </w:r>
      <w:r w:rsidR="007F7219" w:rsidRPr="00AD12ED">
        <w:rPr>
          <w:lang w:val="hr-HR"/>
        </w:rPr>
        <w:t>nu</w:t>
      </w:r>
      <w:r w:rsidRPr="00AD12ED">
        <w:rPr>
          <w:lang w:val="hr-HR"/>
        </w:rPr>
        <w:t xml:space="preserve"> prov</w:t>
      </w:r>
      <w:r w:rsidR="007F7219" w:rsidRPr="00AD12ED">
        <w:rPr>
          <w:lang w:val="hr-HR"/>
        </w:rPr>
        <w:t>edbu</w:t>
      </w:r>
      <w:r w:rsidR="003346DD" w:rsidRPr="00AD12ED">
        <w:rPr>
          <w:rStyle w:val="FootnoteReference"/>
          <w:lang w:val="hr-HR"/>
        </w:rPr>
        <w:footnoteReference w:id="6"/>
      </w:r>
      <w:r w:rsidRPr="00AD12ED">
        <w:rPr>
          <w:lang w:val="hr-HR"/>
        </w:rPr>
        <w:t xml:space="preserve">. </w:t>
      </w:r>
      <w:r w:rsidR="001F19E7" w:rsidRPr="00AD12ED">
        <w:rPr>
          <w:lang w:val="hr-HR"/>
        </w:rPr>
        <w:t>Ovaj dokument poziva na</w:t>
      </w:r>
      <w:r w:rsidRPr="00AD12ED">
        <w:rPr>
          <w:lang w:val="hr-HR"/>
        </w:rPr>
        <w:t xml:space="preserve"> donošenje posebnog nacionalnog dokumenta kojim će se utvrditi ciljevi i razraditi mjere za ukidanje diskriminacije u društvu</w:t>
      </w:r>
      <w:r w:rsidR="005B752F" w:rsidRPr="00AD12ED">
        <w:rPr>
          <w:lang w:val="hr-HR"/>
        </w:rPr>
        <w:t>.</w:t>
      </w:r>
      <w:r w:rsidRPr="00AD12ED">
        <w:rPr>
          <w:lang w:val="hr-HR"/>
        </w:rPr>
        <w:t xml:space="preserve"> Osim </w:t>
      </w:r>
      <w:r w:rsidRPr="00AD12ED">
        <w:rPr>
          <w:lang w:val="hr-HR"/>
        </w:rPr>
        <w:lastRenderedPageBreak/>
        <w:t>toga, Evropska komisija kontinuirano</w:t>
      </w:r>
      <w:r w:rsidR="0074650F" w:rsidRPr="00AD12ED">
        <w:rPr>
          <w:lang w:val="hr-HR"/>
        </w:rPr>
        <w:t xml:space="preserve"> </w:t>
      </w:r>
      <w:r w:rsidRPr="00AD12ED">
        <w:rPr>
          <w:lang w:val="hr-HR"/>
        </w:rPr>
        <w:t xml:space="preserve">vrši ocjenu sistema za </w:t>
      </w:r>
      <w:r w:rsidR="0071411A" w:rsidRPr="00AD12ED">
        <w:rPr>
          <w:lang w:val="hr-HR"/>
        </w:rPr>
        <w:t xml:space="preserve">ukidanje </w:t>
      </w:r>
      <w:r w:rsidRPr="00AD12ED">
        <w:rPr>
          <w:lang w:val="hr-HR"/>
        </w:rPr>
        <w:t>diskriminacije država potencijalnih kandidata/kandidata za članstvo</w:t>
      </w:r>
      <w:r w:rsidR="0074650F" w:rsidRPr="00AD12ED">
        <w:rPr>
          <w:lang w:val="hr-HR"/>
        </w:rPr>
        <w:t xml:space="preserve"> u Evropskoj uniji (EU)</w:t>
      </w:r>
      <w:r w:rsidRPr="00AD12ED">
        <w:rPr>
          <w:lang w:val="hr-HR"/>
        </w:rPr>
        <w:t xml:space="preserve"> i ukazuje na potrebu </w:t>
      </w:r>
      <w:r w:rsidR="007F5B50" w:rsidRPr="00AD12ED">
        <w:rPr>
          <w:lang w:val="hr-HR"/>
        </w:rPr>
        <w:t>osiguravanja</w:t>
      </w:r>
      <w:r w:rsidRPr="00AD12ED">
        <w:rPr>
          <w:lang w:val="hr-HR"/>
        </w:rPr>
        <w:t xml:space="preserve"> sveobuhvatnog sistema koji bi bio usklađen s pravnom stečevinom EU (</w:t>
      </w:r>
      <w:r w:rsidRPr="00AD12ED">
        <w:rPr>
          <w:i/>
          <w:lang w:val="hr-HR"/>
        </w:rPr>
        <w:t>acquis</w:t>
      </w:r>
      <w:r w:rsidRPr="00AD12ED">
        <w:rPr>
          <w:lang w:val="hr-HR"/>
        </w:rPr>
        <w:t>)</w:t>
      </w:r>
      <w:r w:rsidR="00A34F01" w:rsidRPr="00AD12ED">
        <w:rPr>
          <w:lang w:val="hr-HR"/>
        </w:rPr>
        <w:t xml:space="preserve"> u tom segmentu</w:t>
      </w:r>
      <w:r w:rsidRPr="00AD12ED">
        <w:rPr>
          <w:lang w:val="hr-HR"/>
        </w:rPr>
        <w:t xml:space="preserve">. Slijedom ovoga, većina država u regionu pristupila </w:t>
      </w:r>
      <w:r w:rsidR="00E21300" w:rsidRPr="00AD12ED">
        <w:rPr>
          <w:lang w:val="hr-HR"/>
        </w:rPr>
        <w:t xml:space="preserve">je </w:t>
      </w:r>
      <w:r w:rsidRPr="00AD12ED">
        <w:rPr>
          <w:lang w:val="hr-HR"/>
        </w:rPr>
        <w:t xml:space="preserve">izradi i usvajanju strategija za prevenciju i borbu protiv diskriminacije. Osnovna svrha takvih strateških dokumenata je revizija efikasnosti nacionalnih sistema za zaštitu od diskriminacije i njihovo unapređenje u smislu </w:t>
      </w:r>
      <w:r w:rsidRPr="00AD12ED">
        <w:rPr>
          <w:lang w:val="hr-HR"/>
        </w:rPr>
        <w:t xml:space="preserve">stvaranja </w:t>
      </w:r>
      <w:r w:rsidR="007F5B50" w:rsidRPr="00AD12ED">
        <w:rPr>
          <w:lang w:val="hr-HR"/>
        </w:rPr>
        <w:t>cjelovitog</w:t>
      </w:r>
      <w:r w:rsidRPr="00AD12ED">
        <w:rPr>
          <w:lang w:val="hr-HR"/>
        </w:rPr>
        <w:t xml:space="preserve"> </w:t>
      </w:r>
      <w:r w:rsidR="001F19E7" w:rsidRPr="00AD12ED">
        <w:rPr>
          <w:lang w:val="hr-HR"/>
        </w:rPr>
        <w:t xml:space="preserve">pravnog i </w:t>
      </w:r>
      <w:r w:rsidRPr="00AD12ED">
        <w:rPr>
          <w:lang w:val="hr-HR"/>
        </w:rPr>
        <w:t>institucionalnog okvira.</w:t>
      </w:r>
    </w:p>
    <w:p w14:paraId="07B11E0C" w14:textId="4BC28A04" w:rsidR="0067252E" w:rsidRPr="00AD12ED" w:rsidRDefault="0067252E" w:rsidP="0067252E">
      <w:pPr>
        <w:tabs>
          <w:tab w:val="left" w:pos="284"/>
        </w:tabs>
        <w:spacing w:after="240"/>
        <w:jc w:val="both"/>
        <w:rPr>
          <w:lang w:val="hr-HR"/>
        </w:rPr>
      </w:pPr>
      <w:r w:rsidRPr="00AD12ED">
        <w:rPr>
          <w:lang w:val="hr-HR"/>
        </w:rPr>
        <w:t xml:space="preserve">Bosna i Hercegovina </w:t>
      </w:r>
      <w:r w:rsidR="00DF46FA" w:rsidRPr="00AD12ED">
        <w:rPr>
          <w:lang w:val="hr-HR"/>
        </w:rPr>
        <w:t xml:space="preserve">(BiH) </w:t>
      </w:r>
      <w:r w:rsidRPr="00AD12ED">
        <w:rPr>
          <w:lang w:val="hr-HR"/>
        </w:rPr>
        <w:t xml:space="preserve">se trenutno nalazi na početku ovog procesa. Naime, Planom rada za 2016. godinu, Ministarstvo za ljudska prava i izbjeglice BiH predvidjelo je izradu </w:t>
      </w:r>
      <w:r w:rsidR="00E21300" w:rsidRPr="00AD12ED">
        <w:rPr>
          <w:lang w:val="hr-HR"/>
        </w:rPr>
        <w:t>s</w:t>
      </w:r>
      <w:r w:rsidRPr="00AD12ED">
        <w:rPr>
          <w:lang w:val="hr-HR"/>
        </w:rPr>
        <w:t xml:space="preserve">trategije za prevenciju i borbu protiv diskriminacije BiH (u nastavku: </w:t>
      </w:r>
      <w:r w:rsidR="00DF46FA" w:rsidRPr="00AD12ED">
        <w:rPr>
          <w:lang w:val="hr-HR"/>
        </w:rPr>
        <w:t>s</w:t>
      </w:r>
      <w:r w:rsidRPr="00AD12ED">
        <w:rPr>
          <w:lang w:val="hr-HR"/>
        </w:rPr>
        <w:t>trategija).</w:t>
      </w:r>
      <w:r w:rsidR="00A4709C" w:rsidRPr="00AD12ED">
        <w:rPr>
          <w:lang w:val="hr-HR"/>
        </w:rPr>
        <w:t xml:space="preserve"> Rad na tekstu </w:t>
      </w:r>
      <w:r w:rsidR="00DF46FA" w:rsidRPr="00AD12ED">
        <w:rPr>
          <w:lang w:val="hr-HR"/>
        </w:rPr>
        <w:t>s</w:t>
      </w:r>
      <w:r w:rsidR="00A4709C" w:rsidRPr="00AD12ED">
        <w:rPr>
          <w:lang w:val="hr-HR"/>
        </w:rPr>
        <w:t xml:space="preserve">trategije je već započeo, prvim sastankom radne grupe koji je održan </w:t>
      </w:r>
      <w:r w:rsidR="009A1831" w:rsidRPr="00AD12ED">
        <w:rPr>
          <w:lang w:val="hr-HR"/>
        </w:rPr>
        <w:t>krajem</w:t>
      </w:r>
      <w:r w:rsidR="00A4709C" w:rsidRPr="00AD12ED">
        <w:rPr>
          <w:lang w:val="hr-HR"/>
        </w:rPr>
        <w:t xml:space="preserve"> 2016. godine.</w:t>
      </w:r>
      <w:r w:rsidRPr="00AD12ED">
        <w:rPr>
          <w:lang w:val="hr-HR"/>
        </w:rPr>
        <w:t xml:space="preserve"> S tim u vezi, osnovni cilj ove studije jeste da se tematiziraju i analiziraju ključna pitanja vezana za izradu i usvajanje</w:t>
      </w:r>
      <w:r w:rsidR="00524087">
        <w:rPr>
          <w:lang w:val="hr-HR"/>
        </w:rPr>
        <w:t xml:space="preserve"> strategije</w:t>
      </w:r>
      <w:r w:rsidRPr="00AD12ED">
        <w:rPr>
          <w:lang w:val="hr-HR"/>
        </w:rPr>
        <w:t xml:space="preserve">, a koja </w:t>
      </w:r>
      <w:r w:rsidRPr="00AD12ED">
        <w:rPr>
          <w:lang w:val="hr-HR"/>
        </w:rPr>
        <w:t xml:space="preserve">se ujedno odnose i na primjenu najboljih praksi </w:t>
      </w:r>
      <w:r w:rsidR="00A83DBF" w:rsidRPr="00AD12ED">
        <w:rPr>
          <w:lang w:val="hr-HR"/>
        </w:rPr>
        <w:t>u razvoju</w:t>
      </w:r>
      <w:r w:rsidRPr="00AD12ED">
        <w:rPr>
          <w:lang w:val="hr-HR"/>
        </w:rPr>
        <w:t xml:space="preserve"> javnih politika. Studija nudi odgovor na pitanje da li, pod kojim u</w:t>
      </w:r>
      <w:r w:rsidR="00DF46FA" w:rsidRPr="00AD12ED">
        <w:rPr>
          <w:lang w:val="hr-HR"/>
        </w:rPr>
        <w:t>vjet</w:t>
      </w:r>
      <w:r w:rsidRPr="00AD12ED">
        <w:rPr>
          <w:lang w:val="hr-HR"/>
        </w:rPr>
        <w:t xml:space="preserve">ima i na koji način sveobuhvatni strateški dokument o zabrani diskriminacije može doprinijeti unapređenju stanja u ovoj oblasti. </w:t>
      </w:r>
      <w:r w:rsidR="0044515B" w:rsidRPr="00AD12ED">
        <w:rPr>
          <w:lang w:val="hr-HR"/>
        </w:rPr>
        <w:t xml:space="preserve">Njome </w:t>
      </w:r>
      <w:r w:rsidR="00BC5AE2" w:rsidRPr="00AD12ED">
        <w:rPr>
          <w:lang w:val="hr-HR"/>
        </w:rPr>
        <w:t xml:space="preserve">su obuhvaćeni razlozi za usvajanje </w:t>
      </w:r>
      <w:r w:rsidR="00DF46FA" w:rsidRPr="00AD12ED">
        <w:rPr>
          <w:lang w:val="hr-HR"/>
        </w:rPr>
        <w:t>s</w:t>
      </w:r>
      <w:r w:rsidR="00BC5AE2" w:rsidRPr="00AD12ED">
        <w:rPr>
          <w:lang w:val="hr-HR"/>
        </w:rPr>
        <w:t>trategije u kontekstu BiH, te</w:t>
      </w:r>
      <w:r w:rsidR="00A83DBF" w:rsidRPr="00AD12ED">
        <w:rPr>
          <w:lang w:val="hr-HR"/>
        </w:rPr>
        <w:t xml:space="preserve"> </w:t>
      </w:r>
      <w:r w:rsidR="00BC5AE2" w:rsidRPr="00AD12ED">
        <w:rPr>
          <w:lang w:val="hr-HR"/>
        </w:rPr>
        <w:t xml:space="preserve">je </w:t>
      </w:r>
      <w:r w:rsidR="001F19E7" w:rsidRPr="00AD12ED">
        <w:rPr>
          <w:lang w:val="hr-HR"/>
        </w:rPr>
        <w:t xml:space="preserve">ponuđen </w:t>
      </w:r>
      <w:r w:rsidRPr="00AD12ED">
        <w:rPr>
          <w:lang w:val="hr-HR"/>
        </w:rPr>
        <w:t xml:space="preserve">pregled iskustava država iz regiona u procesu izrade, usvajanja i primjene sličnih </w:t>
      </w:r>
      <w:r w:rsidR="00BC5AE2" w:rsidRPr="00AD12ED">
        <w:rPr>
          <w:lang w:val="hr-HR"/>
        </w:rPr>
        <w:t>strateških dokumenata</w:t>
      </w:r>
      <w:r w:rsidRPr="00AD12ED">
        <w:rPr>
          <w:lang w:val="hr-HR"/>
        </w:rPr>
        <w:t xml:space="preserve">. </w:t>
      </w:r>
      <w:r w:rsidR="00090878" w:rsidRPr="00AD12ED">
        <w:rPr>
          <w:lang w:val="hr-HR"/>
        </w:rPr>
        <w:t>Na kraju su razmotreni koraci koje je BiH do sada poduzela na razvoju Strategije</w:t>
      </w:r>
      <w:r w:rsidR="00160427" w:rsidRPr="00AD12ED">
        <w:rPr>
          <w:lang w:val="hr-HR"/>
        </w:rPr>
        <w:t>,</w:t>
      </w:r>
      <w:r w:rsidR="00A83DBF" w:rsidRPr="00AD12ED">
        <w:rPr>
          <w:lang w:val="hr-HR"/>
        </w:rPr>
        <w:t xml:space="preserve"> a sagledana je i moguća uloga i mjesto budućeg dokumenta u </w:t>
      </w:r>
      <w:r w:rsidR="00DF46FA" w:rsidRPr="00AD12ED">
        <w:rPr>
          <w:lang w:val="hr-HR"/>
        </w:rPr>
        <w:t>„</w:t>
      </w:r>
      <w:r w:rsidR="00A83DBF" w:rsidRPr="00AD12ED">
        <w:rPr>
          <w:lang w:val="hr-HR"/>
        </w:rPr>
        <w:t xml:space="preserve">ekosistemu” sektorskih strateških dokumenata, koji već sadrže ili trebaju biti dodatno osnaženi antidiskriminacijskim odredbama. </w:t>
      </w:r>
      <w:r w:rsidRPr="00AD12ED">
        <w:rPr>
          <w:lang w:val="hr-HR"/>
        </w:rPr>
        <w:t xml:space="preserve">Krajnja </w:t>
      </w:r>
      <w:r w:rsidR="00DF46FA" w:rsidRPr="00AD12ED">
        <w:rPr>
          <w:lang w:val="hr-HR"/>
        </w:rPr>
        <w:t xml:space="preserve">je </w:t>
      </w:r>
      <w:r w:rsidRPr="00AD12ED">
        <w:rPr>
          <w:lang w:val="hr-HR"/>
        </w:rPr>
        <w:t xml:space="preserve">svrha studije ponuditi sistematičan pregled </w:t>
      </w:r>
      <w:r w:rsidR="00BF46FF" w:rsidRPr="00AD12ED">
        <w:rPr>
          <w:lang w:val="hr-HR"/>
        </w:rPr>
        <w:t>ključnih pitanja pri izradi strategije</w:t>
      </w:r>
      <w:r w:rsidRPr="00AD12ED">
        <w:rPr>
          <w:lang w:val="hr-HR"/>
        </w:rPr>
        <w:t>, te ponuditi preporuke za izradu što kvalitetnijeg dokumenta.</w:t>
      </w:r>
    </w:p>
    <w:p w14:paraId="73942255" w14:textId="3B36B867" w:rsidR="00242E6B" w:rsidRPr="00AD12ED" w:rsidRDefault="0067252E" w:rsidP="00663856">
      <w:pPr>
        <w:tabs>
          <w:tab w:val="left" w:pos="284"/>
        </w:tabs>
        <w:spacing w:after="240"/>
        <w:jc w:val="both"/>
        <w:rPr>
          <w:lang w:val="hr-HR"/>
        </w:rPr>
      </w:pPr>
      <w:r w:rsidRPr="00AD12ED">
        <w:rPr>
          <w:lang w:val="hr-HR"/>
        </w:rPr>
        <w:t xml:space="preserve">Istraživanje se prioritetno baziralo na analizi dostupnih primarnih i sekundarnih izvora. Imajući u vidu aktuelnost problema diskriminacije u kontekstu </w:t>
      </w:r>
      <w:r w:rsidR="008A67F4" w:rsidRPr="00AD12ED">
        <w:rPr>
          <w:lang w:val="hr-HR"/>
        </w:rPr>
        <w:t>BiH</w:t>
      </w:r>
      <w:r w:rsidRPr="00AD12ED">
        <w:rPr>
          <w:lang w:val="hr-HR"/>
        </w:rPr>
        <w:t xml:space="preserve">, studija se dobrim dijelom oslanja na stručne radove i izvještaje prethodno objavljene u ovoj oblasti. U namjeri da se pribavi mišljenje i aktuelne informacije od </w:t>
      </w:r>
      <w:r w:rsidR="007F5B50" w:rsidRPr="00AD12ED">
        <w:rPr>
          <w:lang w:val="hr-HR"/>
        </w:rPr>
        <w:t>ključnih</w:t>
      </w:r>
      <w:r w:rsidRPr="00AD12ED">
        <w:rPr>
          <w:lang w:val="hr-HR"/>
        </w:rPr>
        <w:t xml:space="preserve"> domaćih aktera, obavljeni su intervjui s</w:t>
      </w:r>
      <w:r w:rsidR="006140FA" w:rsidRPr="00AD12ED">
        <w:rPr>
          <w:lang w:val="hr-HR"/>
        </w:rPr>
        <w:t xml:space="preserve"> nekim od relevantnih</w:t>
      </w:r>
      <w:r w:rsidRPr="00AD12ED">
        <w:rPr>
          <w:lang w:val="hr-HR"/>
        </w:rPr>
        <w:t xml:space="preserve"> </w:t>
      </w:r>
      <w:r w:rsidR="006140FA" w:rsidRPr="00AD12ED">
        <w:rPr>
          <w:lang w:val="hr-HR"/>
        </w:rPr>
        <w:t xml:space="preserve">predstavnika </w:t>
      </w:r>
      <w:r w:rsidRPr="00AD12ED">
        <w:rPr>
          <w:lang w:val="hr-HR"/>
        </w:rPr>
        <w:t>vladinog i civilnog sektora.</w:t>
      </w:r>
      <w:r w:rsidRPr="00AD12ED">
        <w:rPr>
          <w:rStyle w:val="FootnoteReference"/>
          <w:lang w:val="hr-HR"/>
        </w:rPr>
        <w:footnoteReference w:id="7"/>
      </w:r>
      <w:r w:rsidR="005D2162" w:rsidRPr="00AD12ED">
        <w:rPr>
          <w:lang w:val="hr-HR"/>
        </w:rPr>
        <w:t xml:space="preserve"> </w:t>
      </w:r>
      <w:r w:rsidRPr="00AD12ED">
        <w:rPr>
          <w:lang w:val="hr-HR"/>
        </w:rPr>
        <w:t>Pregled praksi i iskustava dr</w:t>
      </w:r>
      <w:r w:rsidR="007F5B50" w:rsidRPr="00AD12ED">
        <w:rPr>
          <w:lang w:val="hr-HR"/>
        </w:rPr>
        <w:t xml:space="preserve">žava iz regiona </w:t>
      </w:r>
      <w:r w:rsidRPr="00AD12ED">
        <w:rPr>
          <w:lang w:val="hr-HR"/>
        </w:rPr>
        <w:t>izvršen je na osnovu komparativne analize primijenjenih rješenja</w:t>
      </w:r>
      <w:r w:rsidR="001F19E7" w:rsidRPr="00AD12ED">
        <w:rPr>
          <w:lang w:val="hr-HR"/>
        </w:rPr>
        <w:t xml:space="preserve"> u ovoj oblasti</w:t>
      </w:r>
      <w:r w:rsidR="00E21C8E" w:rsidRPr="00AD12ED">
        <w:rPr>
          <w:lang w:val="hr-HR"/>
        </w:rPr>
        <w:t xml:space="preserve"> u tim državama</w:t>
      </w:r>
      <w:r w:rsidRPr="00AD12ED">
        <w:rPr>
          <w:lang w:val="hr-HR"/>
        </w:rPr>
        <w:t>. Analizirani su primarni izvori (strateški dokumenti i na osnovu njih doneseni akcioni planovi), izvještaji i drugi stručni osvrti o njihovo</w:t>
      </w:r>
      <w:r w:rsidR="005D2162" w:rsidRPr="00AD12ED">
        <w:rPr>
          <w:lang w:val="hr-HR"/>
        </w:rPr>
        <w:t>j implementaciji i rezultatima</w:t>
      </w:r>
      <w:r w:rsidR="00E21C8E" w:rsidRPr="00AD12ED">
        <w:rPr>
          <w:lang w:val="hr-HR"/>
        </w:rPr>
        <w:t>. Slika je</w:t>
      </w:r>
      <w:r w:rsidR="005D2162" w:rsidRPr="00AD12ED">
        <w:rPr>
          <w:lang w:val="hr-HR"/>
        </w:rPr>
        <w:t xml:space="preserve"> </w:t>
      </w:r>
      <w:r w:rsidR="00E21C8E" w:rsidRPr="00AD12ED">
        <w:rPr>
          <w:lang w:val="hr-HR"/>
        </w:rPr>
        <w:t xml:space="preserve">dopunjena i </w:t>
      </w:r>
      <w:r w:rsidR="005D2162" w:rsidRPr="00AD12ED">
        <w:rPr>
          <w:lang w:val="hr-HR"/>
        </w:rPr>
        <w:t xml:space="preserve">stavovima predstavnika </w:t>
      </w:r>
      <w:r w:rsidR="00E34A5D" w:rsidRPr="00AD12ED">
        <w:rPr>
          <w:lang w:val="hr-HR"/>
        </w:rPr>
        <w:t xml:space="preserve">vladinih institucija i </w:t>
      </w:r>
      <w:r w:rsidRPr="00AD12ED">
        <w:rPr>
          <w:lang w:val="hr-HR"/>
        </w:rPr>
        <w:t>civilnog društva</w:t>
      </w:r>
      <w:r w:rsidR="007F5B50" w:rsidRPr="00AD12ED">
        <w:rPr>
          <w:lang w:val="hr-HR"/>
        </w:rPr>
        <w:t xml:space="preserve"> iz zemalja regiona</w:t>
      </w:r>
      <w:r w:rsidR="005D2162" w:rsidRPr="00AD12ED">
        <w:rPr>
          <w:lang w:val="hr-HR"/>
        </w:rPr>
        <w:t xml:space="preserve"> u pogledu ocjene procesa i efekata usvajanja strategij</w:t>
      </w:r>
      <w:r w:rsidR="00953C14" w:rsidRPr="00AD12ED">
        <w:rPr>
          <w:lang w:val="hr-HR"/>
        </w:rPr>
        <w:t>a</w:t>
      </w:r>
      <w:r w:rsidR="005D2162" w:rsidRPr="00AD12ED">
        <w:rPr>
          <w:rStyle w:val="FootnoteReference"/>
          <w:lang w:val="hr-HR"/>
        </w:rPr>
        <w:footnoteReference w:id="8"/>
      </w:r>
      <w:r w:rsidR="005D2162" w:rsidRPr="00AD12ED">
        <w:rPr>
          <w:lang w:val="hr-HR"/>
        </w:rPr>
        <w:t>.</w:t>
      </w:r>
    </w:p>
    <w:p w14:paraId="35A5CA64" w14:textId="37340455" w:rsidR="00242E6B" w:rsidRPr="00AD12ED" w:rsidRDefault="00242E6B" w:rsidP="00242E6B">
      <w:pPr>
        <w:jc w:val="both"/>
        <w:rPr>
          <w:lang w:val="hr-HR"/>
        </w:rPr>
      </w:pPr>
      <w:r w:rsidRPr="00AD12ED">
        <w:rPr>
          <w:lang w:val="hr-HR"/>
        </w:rPr>
        <w:t>Usvajanje strateškog dokumenta u oblasti prevencije i zaštite od diskriminacije</w:t>
      </w:r>
      <w:r w:rsidR="00126951" w:rsidRPr="00AD12ED">
        <w:rPr>
          <w:lang w:val="hr-HR"/>
        </w:rPr>
        <w:t xml:space="preserve"> zapravo</w:t>
      </w:r>
      <w:r w:rsidRPr="00AD12ED">
        <w:rPr>
          <w:lang w:val="hr-HR"/>
        </w:rPr>
        <w:t xml:space="preserve"> podrazumijeva </w:t>
      </w:r>
      <w:r w:rsidR="00126951" w:rsidRPr="00AD12ED">
        <w:rPr>
          <w:lang w:val="hr-HR"/>
        </w:rPr>
        <w:t>kreiranje</w:t>
      </w:r>
      <w:r w:rsidRPr="00AD12ED">
        <w:rPr>
          <w:lang w:val="hr-HR"/>
        </w:rPr>
        <w:t xml:space="preserve"> javne politike kojom se želi uspostaviti plan djelovanja i osigurati racionalna upotreba resursa za unapređenje stanja u </w:t>
      </w:r>
      <w:r w:rsidR="00126951" w:rsidRPr="00AD12ED">
        <w:rPr>
          <w:lang w:val="hr-HR"/>
        </w:rPr>
        <w:t xml:space="preserve">ovoj </w:t>
      </w:r>
      <w:r w:rsidRPr="00AD12ED">
        <w:rPr>
          <w:lang w:val="hr-HR"/>
        </w:rPr>
        <w:t>oblasti. Loše definirane javne politike, s nejasnim ciljevima</w:t>
      </w:r>
      <w:r w:rsidR="00DF46FA" w:rsidRPr="00AD12ED">
        <w:rPr>
          <w:lang w:val="hr-HR"/>
        </w:rPr>
        <w:t>,</w:t>
      </w:r>
      <w:r w:rsidRPr="00AD12ED">
        <w:rPr>
          <w:lang w:val="hr-HR"/>
        </w:rPr>
        <w:t xml:space="preserve"> najčešće rezultiraju i </w:t>
      </w:r>
      <w:r w:rsidR="00DF46FA" w:rsidRPr="00AD12ED">
        <w:rPr>
          <w:lang w:val="hr-HR"/>
        </w:rPr>
        <w:t>njihov</w:t>
      </w:r>
      <w:r w:rsidR="007F7219" w:rsidRPr="00AD12ED">
        <w:rPr>
          <w:lang w:val="hr-HR"/>
        </w:rPr>
        <w:t>o</w:t>
      </w:r>
      <w:r w:rsidR="00DF46FA" w:rsidRPr="00AD12ED">
        <w:rPr>
          <w:lang w:val="hr-HR"/>
        </w:rPr>
        <w:t xml:space="preserve">m </w:t>
      </w:r>
      <w:r w:rsidRPr="00AD12ED">
        <w:rPr>
          <w:lang w:val="hr-HR"/>
        </w:rPr>
        <w:t>loš</w:t>
      </w:r>
      <w:r w:rsidR="007F7219" w:rsidRPr="00AD12ED">
        <w:rPr>
          <w:lang w:val="hr-HR"/>
        </w:rPr>
        <w:t>o</w:t>
      </w:r>
      <w:r w:rsidRPr="00AD12ED">
        <w:rPr>
          <w:lang w:val="hr-HR"/>
        </w:rPr>
        <w:t>m prov</w:t>
      </w:r>
      <w:r w:rsidR="007F7219" w:rsidRPr="00AD12ED">
        <w:rPr>
          <w:lang w:val="hr-HR"/>
        </w:rPr>
        <w:t>edbom</w:t>
      </w:r>
      <w:r w:rsidR="009E7B13" w:rsidRPr="00AD12ED">
        <w:rPr>
          <w:lang w:val="hr-HR"/>
        </w:rPr>
        <w:t>,</w:t>
      </w:r>
      <w:r w:rsidRPr="00AD12ED">
        <w:rPr>
          <w:lang w:val="hr-HR"/>
        </w:rPr>
        <w:t xml:space="preserve"> te utroškom javnih sredstava bez stvarnih rezultata. Prema Priručniku</w:t>
      </w:r>
      <w:r w:rsidR="001F19E7" w:rsidRPr="00AD12ED">
        <w:rPr>
          <w:lang w:val="hr-HR"/>
        </w:rPr>
        <w:t xml:space="preserve"> za razvoj javnih politika za državne službenike </w:t>
      </w:r>
      <w:r w:rsidR="001F19E7" w:rsidRPr="00AD12ED">
        <w:rPr>
          <w:lang w:val="hr-HR"/>
        </w:rPr>
        <w:lastRenderedPageBreak/>
        <w:t>u BiH</w:t>
      </w:r>
      <w:r w:rsidRPr="00AD12ED">
        <w:rPr>
          <w:lang w:val="hr-HR"/>
        </w:rPr>
        <w:t>,</w:t>
      </w:r>
      <w:r w:rsidR="001F19E7" w:rsidRPr="00AD12ED">
        <w:rPr>
          <w:rStyle w:val="FootnoteReference"/>
          <w:lang w:val="hr-HR"/>
        </w:rPr>
        <w:footnoteReference w:id="9"/>
      </w:r>
      <w:r w:rsidRPr="00AD12ED">
        <w:rPr>
          <w:lang w:val="hr-HR"/>
        </w:rPr>
        <w:t xml:space="preserve"> u svakom </w:t>
      </w:r>
      <w:r w:rsidR="007F5B50" w:rsidRPr="00AD12ED">
        <w:rPr>
          <w:lang w:val="hr-HR"/>
        </w:rPr>
        <w:t>ciklusu donošenja javnih politika</w:t>
      </w:r>
      <w:r w:rsidRPr="00AD12ED">
        <w:rPr>
          <w:lang w:val="hr-HR"/>
        </w:rPr>
        <w:t xml:space="preserve"> potrebno je osigurati </w:t>
      </w:r>
      <w:r w:rsidR="00DF46FA" w:rsidRPr="00AD12ED">
        <w:rPr>
          <w:lang w:val="hr-HR"/>
        </w:rPr>
        <w:t>pet</w:t>
      </w:r>
      <w:r w:rsidRPr="00AD12ED">
        <w:rPr>
          <w:lang w:val="hr-HR"/>
        </w:rPr>
        <w:t xml:space="preserve"> osnovnih koraka: 1) uspostavljanje </w:t>
      </w:r>
      <w:r w:rsidR="001F19E7" w:rsidRPr="00AD12ED">
        <w:rPr>
          <w:lang w:val="hr-HR"/>
        </w:rPr>
        <w:t>liste prioriteta</w:t>
      </w:r>
      <w:r w:rsidRPr="00AD12ED">
        <w:rPr>
          <w:lang w:val="hr-HR"/>
        </w:rPr>
        <w:t xml:space="preserve"> (defini</w:t>
      </w:r>
      <w:r w:rsidR="00DF46FA" w:rsidRPr="00AD12ED">
        <w:rPr>
          <w:lang w:val="hr-HR"/>
        </w:rPr>
        <w:t>r</w:t>
      </w:r>
      <w:r w:rsidRPr="00AD12ED">
        <w:rPr>
          <w:lang w:val="hr-HR"/>
        </w:rPr>
        <w:t>anje osnovnih problema i ciljeva); 2) formulacij</w:t>
      </w:r>
      <w:r w:rsidR="00DF46FA" w:rsidRPr="00AD12ED">
        <w:rPr>
          <w:lang w:val="hr-HR"/>
        </w:rPr>
        <w:t>u</w:t>
      </w:r>
      <w:r w:rsidRPr="00AD12ED">
        <w:rPr>
          <w:lang w:val="hr-HR"/>
        </w:rPr>
        <w:t>/razvoj javne politike (razrada mogućih opcija, provjera njihovog učinka i odabir najpovoljnije opcije</w:t>
      </w:r>
      <w:r w:rsidR="00DF46FA" w:rsidRPr="00AD12ED">
        <w:rPr>
          <w:lang w:val="hr-HR"/>
        </w:rPr>
        <w:t>)</w:t>
      </w:r>
      <w:r w:rsidRPr="00AD12ED">
        <w:rPr>
          <w:lang w:val="hr-HR"/>
        </w:rPr>
        <w:t>; 3) legitimi</w:t>
      </w:r>
      <w:r w:rsidR="00DF46FA" w:rsidRPr="00AD12ED">
        <w:rPr>
          <w:lang w:val="hr-HR"/>
        </w:rPr>
        <w:t>zir</w:t>
      </w:r>
      <w:r w:rsidRPr="00AD12ED">
        <w:rPr>
          <w:lang w:val="hr-HR"/>
        </w:rPr>
        <w:t>anje (donošenje političke odluke i promocija i prihvatanje u javnosti); 4) prov</w:t>
      </w:r>
      <w:r w:rsidR="007F7219" w:rsidRPr="00AD12ED">
        <w:rPr>
          <w:lang w:val="hr-HR"/>
        </w:rPr>
        <w:t>edbu</w:t>
      </w:r>
      <w:r w:rsidRPr="00AD12ED">
        <w:rPr>
          <w:lang w:val="hr-HR"/>
        </w:rPr>
        <w:t xml:space="preserve"> (administracija, koordinacija i monitoring) te 5) procjen</w:t>
      </w:r>
      <w:r w:rsidR="00DF46FA" w:rsidRPr="00AD12ED">
        <w:rPr>
          <w:lang w:val="hr-HR"/>
        </w:rPr>
        <w:t>u</w:t>
      </w:r>
      <w:r w:rsidRPr="00AD12ED">
        <w:rPr>
          <w:lang w:val="hr-HR"/>
        </w:rPr>
        <w:t xml:space="preserve"> i eventualne izmjene.</w:t>
      </w:r>
      <w:r w:rsidRPr="00AD12ED">
        <w:rPr>
          <w:rStyle w:val="FootnoteReference"/>
          <w:lang w:val="hr-HR"/>
        </w:rPr>
        <w:footnoteReference w:id="10"/>
      </w:r>
      <w:r w:rsidRPr="00AD12ED">
        <w:rPr>
          <w:lang w:val="hr-HR"/>
        </w:rPr>
        <w:t xml:space="preserve"> Iako je u realnim u</w:t>
      </w:r>
      <w:r w:rsidR="00DF46FA" w:rsidRPr="00AD12ED">
        <w:rPr>
          <w:lang w:val="hr-HR"/>
        </w:rPr>
        <w:t>vjet</w:t>
      </w:r>
      <w:r w:rsidRPr="00AD12ED">
        <w:rPr>
          <w:lang w:val="hr-HR"/>
        </w:rPr>
        <w:t>ima raznih političkih pritisaka i realnih potreba za usvajanjem javnih politika često nemoguće jasno diferencirati i ispoštovati sve navedene korake, postoji minimum procesa koji ne smije biti zanemaren. U fokusu analize provedene u okviru ove studije</w:t>
      </w:r>
      <w:r w:rsidR="007F5B50" w:rsidRPr="00AD12ED">
        <w:rPr>
          <w:lang w:val="hr-HR"/>
        </w:rPr>
        <w:t xml:space="preserve"> stoga</w:t>
      </w:r>
      <w:r w:rsidRPr="00AD12ED">
        <w:rPr>
          <w:lang w:val="hr-HR"/>
        </w:rPr>
        <w:t xml:space="preserve"> </w:t>
      </w:r>
      <w:r w:rsidR="007F5B50" w:rsidRPr="00AD12ED">
        <w:rPr>
          <w:lang w:val="hr-HR"/>
        </w:rPr>
        <w:t>su</w:t>
      </w:r>
      <w:r w:rsidRPr="00AD12ED">
        <w:rPr>
          <w:lang w:val="hr-HR"/>
        </w:rPr>
        <w:t>:</w:t>
      </w:r>
    </w:p>
    <w:p w14:paraId="345220CA" w14:textId="77777777" w:rsidR="00242E6B" w:rsidRPr="00AD12ED" w:rsidRDefault="00242E6B" w:rsidP="00242E6B">
      <w:pPr>
        <w:jc w:val="both"/>
        <w:rPr>
          <w:lang w:val="hr-HR"/>
        </w:rPr>
      </w:pPr>
    </w:p>
    <w:p w14:paraId="4DC0C3A4" w14:textId="6196FE81" w:rsidR="00242E6B" w:rsidRPr="00AD12ED" w:rsidRDefault="00242E6B" w:rsidP="00242E6B">
      <w:pPr>
        <w:pStyle w:val="ListParagraph"/>
        <w:numPr>
          <w:ilvl w:val="0"/>
          <w:numId w:val="13"/>
        </w:numPr>
        <w:jc w:val="both"/>
        <w:rPr>
          <w:lang w:val="hr-HR"/>
        </w:rPr>
      </w:pPr>
      <w:r w:rsidRPr="00AD12ED">
        <w:rPr>
          <w:lang w:val="hr-HR"/>
        </w:rPr>
        <w:t>faza razvoja/oblikovanja an</w:t>
      </w:r>
      <w:r w:rsidR="007F5B50" w:rsidRPr="00AD12ED">
        <w:rPr>
          <w:lang w:val="hr-HR"/>
        </w:rPr>
        <w:t>tidiskriminacijske strategije (</w:t>
      </w:r>
      <w:r w:rsidRPr="00AD12ED">
        <w:rPr>
          <w:lang w:val="hr-HR"/>
        </w:rPr>
        <w:t>koraci 1</w:t>
      </w:r>
      <w:r w:rsidR="00DF46FA" w:rsidRPr="00AD12ED">
        <w:rPr>
          <w:lang w:val="hr-HR"/>
        </w:rPr>
        <w:t>–</w:t>
      </w:r>
      <w:r w:rsidRPr="00AD12ED">
        <w:rPr>
          <w:lang w:val="hr-HR"/>
        </w:rPr>
        <w:t>3 ciklusa</w:t>
      </w:r>
      <w:r w:rsidR="007F5B50" w:rsidRPr="00AD12ED">
        <w:rPr>
          <w:lang w:val="hr-HR"/>
        </w:rPr>
        <w:t xml:space="preserve"> donošenja javnih politika</w:t>
      </w:r>
      <w:r w:rsidRPr="00AD12ED">
        <w:rPr>
          <w:lang w:val="hr-HR"/>
        </w:rPr>
        <w:t>)</w:t>
      </w:r>
    </w:p>
    <w:p w14:paraId="771E57BF" w14:textId="77777777" w:rsidR="00242E6B" w:rsidRPr="00AD12ED" w:rsidRDefault="00242E6B" w:rsidP="00242E6B">
      <w:pPr>
        <w:pStyle w:val="ListParagraph"/>
        <w:numPr>
          <w:ilvl w:val="0"/>
          <w:numId w:val="13"/>
        </w:numPr>
        <w:jc w:val="both"/>
        <w:rPr>
          <w:lang w:val="hr-HR"/>
        </w:rPr>
      </w:pPr>
      <w:r w:rsidRPr="00AD12ED">
        <w:rPr>
          <w:lang w:val="hr-HR"/>
        </w:rPr>
        <w:t>struktura i logika intervencije strategije (kao posebno izdvojeni dio koraka koji se odnosi na formulaciju javne politike) i</w:t>
      </w:r>
    </w:p>
    <w:p w14:paraId="3E841F46" w14:textId="2F9EA4EC" w:rsidR="00C46E03" w:rsidRPr="00AD12ED" w:rsidRDefault="00242E6B" w:rsidP="0010554D">
      <w:pPr>
        <w:pStyle w:val="ListParagraph"/>
        <w:numPr>
          <w:ilvl w:val="0"/>
          <w:numId w:val="13"/>
        </w:numPr>
        <w:jc w:val="both"/>
        <w:rPr>
          <w:lang w:val="hr-HR"/>
        </w:rPr>
      </w:pPr>
      <w:r w:rsidRPr="00AD12ED">
        <w:rPr>
          <w:lang w:val="hr-HR"/>
        </w:rPr>
        <w:t>monitoring i evaluacija</w:t>
      </w:r>
    </w:p>
    <w:p w14:paraId="1B598722" w14:textId="7BEA3A98" w:rsidR="00242E6B" w:rsidRPr="00AD12ED" w:rsidRDefault="007F5B50" w:rsidP="003A4D39">
      <w:pPr>
        <w:tabs>
          <w:tab w:val="left" w:pos="284"/>
        </w:tabs>
        <w:spacing w:before="240" w:after="240"/>
        <w:jc w:val="both"/>
        <w:rPr>
          <w:lang w:val="hr-HR"/>
        </w:rPr>
      </w:pPr>
      <w:r w:rsidRPr="00AD12ED">
        <w:rPr>
          <w:lang w:val="hr-HR"/>
        </w:rPr>
        <w:t>P</w:t>
      </w:r>
      <w:r w:rsidR="00282A37" w:rsidRPr="00AD12ED">
        <w:rPr>
          <w:lang w:val="hr-HR"/>
        </w:rPr>
        <w:t xml:space="preserve">osebno </w:t>
      </w:r>
      <w:r w:rsidRPr="00AD12ED">
        <w:rPr>
          <w:lang w:val="hr-HR"/>
        </w:rPr>
        <w:t xml:space="preserve">su </w:t>
      </w:r>
      <w:r w:rsidR="00282A37" w:rsidRPr="00AD12ED">
        <w:rPr>
          <w:lang w:val="hr-HR"/>
        </w:rPr>
        <w:t xml:space="preserve">razmotrena pitanja svrhe koja se želi postići </w:t>
      </w:r>
      <w:r w:rsidR="009A1831" w:rsidRPr="00AD12ED">
        <w:rPr>
          <w:lang w:val="hr-HR"/>
        </w:rPr>
        <w:t>strategijom u ovoj oblasti</w:t>
      </w:r>
      <w:r w:rsidR="00282A37" w:rsidRPr="00AD12ED">
        <w:rPr>
          <w:lang w:val="hr-HR"/>
        </w:rPr>
        <w:t xml:space="preserve">, </w:t>
      </w:r>
      <w:r w:rsidR="009A1831" w:rsidRPr="00AD12ED">
        <w:rPr>
          <w:lang w:val="hr-HR"/>
        </w:rPr>
        <w:t xml:space="preserve">postojanja </w:t>
      </w:r>
      <w:r w:rsidR="00282A37" w:rsidRPr="00AD12ED">
        <w:rPr>
          <w:lang w:val="hr-HR"/>
        </w:rPr>
        <w:t>adekvatne prethodne analize stanja i potre</w:t>
      </w:r>
      <w:r w:rsidR="002D6DDF" w:rsidRPr="00AD12ED">
        <w:rPr>
          <w:lang w:val="hr-HR"/>
        </w:rPr>
        <w:t xml:space="preserve">ba i utemeljenost strategija </w:t>
      </w:r>
      <w:r w:rsidR="009A1831" w:rsidRPr="00AD12ED">
        <w:rPr>
          <w:lang w:val="hr-HR"/>
        </w:rPr>
        <w:t xml:space="preserve">u </w:t>
      </w:r>
      <w:r w:rsidR="002D6DDF" w:rsidRPr="00AD12ED">
        <w:rPr>
          <w:lang w:val="hr-HR"/>
        </w:rPr>
        <w:t>stvarnim potrebama konkretnog društva</w:t>
      </w:r>
      <w:r w:rsidR="009A1831" w:rsidRPr="00AD12ED">
        <w:rPr>
          <w:lang w:val="hr-HR"/>
        </w:rPr>
        <w:t>,</w:t>
      </w:r>
      <w:r w:rsidR="002D6DDF" w:rsidRPr="00AD12ED">
        <w:rPr>
          <w:lang w:val="hr-HR"/>
        </w:rPr>
        <w:t xml:space="preserve"> te</w:t>
      </w:r>
      <w:r w:rsidR="00282A37" w:rsidRPr="00AD12ED">
        <w:rPr>
          <w:lang w:val="hr-HR"/>
        </w:rPr>
        <w:t xml:space="preserve"> uključenost svih int</w:t>
      </w:r>
      <w:r w:rsidR="00DF46FA" w:rsidRPr="00AD12ED">
        <w:rPr>
          <w:lang w:val="hr-HR"/>
        </w:rPr>
        <w:t>e</w:t>
      </w:r>
      <w:r w:rsidR="002D6DDF" w:rsidRPr="00AD12ED">
        <w:rPr>
          <w:lang w:val="hr-HR"/>
        </w:rPr>
        <w:t>resnih grupa u proces</w:t>
      </w:r>
      <w:r w:rsidR="009A1831" w:rsidRPr="00AD12ED">
        <w:rPr>
          <w:lang w:val="hr-HR"/>
        </w:rPr>
        <w:t xml:space="preserve"> njenog formuliranja i</w:t>
      </w:r>
      <w:r w:rsidR="002D6DDF" w:rsidRPr="00AD12ED">
        <w:rPr>
          <w:lang w:val="hr-HR"/>
        </w:rPr>
        <w:t xml:space="preserve"> usvajanja. Također, analizirana je logika intervencije i struktura </w:t>
      </w:r>
      <w:r w:rsidR="009A1831" w:rsidRPr="00AD12ED">
        <w:rPr>
          <w:lang w:val="hr-HR"/>
        </w:rPr>
        <w:t>strateškog dokumenta u ovoj oblasti</w:t>
      </w:r>
      <w:r w:rsidR="002D6DDF" w:rsidRPr="00AD12ED">
        <w:rPr>
          <w:lang w:val="hr-HR"/>
        </w:rPr>
        <w:t xml:space="preserve">, </w:t>
      </w:r>
      <w:r w:rsidR="00906087" w:rsidRPr="00AD12ED">
        <w:rPr>
          <w:lang w:val="hr-HR"/>
        </w:rPr>
        <w:t xml:space="preserve">odnosno </w:t>
      </w:r>
      <w:r w:rsidR="002D6DDF" w:rsidRPr="00AD12ED">
        <w:rPr>
          <w:lang w:val="hr-HR"/>
        </w:rPr>
        <w:t xml:space="preserve">da li </w:t>
      </w:r>
      <w:r w:rsidR="00906087" w:rsidRPr="00AD12ED">
        <w:rPr>
          <w:lang w:val="hr-HR"/>
        </w:rPr>
        <w:t>i pod kojim u</w:t>
      </w:r>
      <w:r w:rsidR="00DF46FA" w:rsidRPr="00AD12ED">
        <w:rPr>
          <w:lang w:val="hr-HR"/>
        </w:rPr>
        <w:t>vjet</w:t>
      </w:r>
      <w:r w:rsidR="00906087" w:rsidRPr="00AD12ED">
        <w:rPr>
          <w:lang w:val="hr-HR"/>
        </w:rPr>
        <w:t xml:space="preserve">ima </w:t>
      </w:r>
      <w:r w:rsidR="002D6DDF" w:rsidRPr="00AD12ED">
        <w:rPr>
          <w:lang w:val="hr-HR"/>
        </w:rPr>
        <w:t>one zaista unose novu vrijednost u postojeći antidiskriminacijski okvir, kao i pitanje njihove uloge i odnosa sa drugim sektorskim strateškim dokumentima. Intervjui</w:t>
      </w:r>
      <w:r w:rsidR="00DF46FA" w:rsidRPr="00AD12ED">
        <w:rPr>
          <w:lang w:val="hr-HR"/>
        </w:rPr>
        <w:t>r</w:t>
      </w:r>
      <w:r w:rsidR="002D6DDF" w:rsidRPr="00AD12ED">
        <w:rPr>
          <w:lang w:val="hr-HR"/>
        </w:rPr>
        <w:t xml:space="preserve">ani eksperti i izvještaji o implementaciji </w:t>
      </w:r>
      <w:r w:rsidR="009A1831" w:rsidRPr="00AD12ED">
        <w:rPr>
          <w:lang w:val="hr-HR"/>
        </w:rPr>
        <w:t xml:space="preserve">već usvojenih strategija u zemljama regiona </w:t>
      </w:r>
      <w:r w:rsidR="002D6DDF" w:rsidRPr="00AD12ED">
        <w:rPr>
          <w:lang w:val="hr-HR"/>
        </w:rPr>
        <w:t xml:space="preserve">omogućili su </w:t>
      </w:r>
      <w:r w:rsidR="009A1831" w:rsidRPr="00AD12ED">
        <w:rPr>
          <w:lang w:val="hr-HR"/>
        </w:rPr>
        <w:t xml:space="preserve">formiranje određenih zaključaka </w:t>
      </w:r>
      <w:r w:rsidR="002D6DDF" w:rsidRPr="00AD12ED">
        <w:rPr>
          <w:lang w:val="hr-HR"/>
        </w:rPr>
        <w:t>u vezi</w:t>
      </w:r>
      <w:r w:rsidR="00DF46FA" w:rsidRPr="00AD12ED">
        <w:rPr>
          <w:lang w:val="hr-HR"/>
        </w:rPr>
        <w:t xml:space="preserve"> s</w:t>
      </w:r>
      <w:r w:rsidR="002D6DDF" w:rsidRPr="00AD12ED">
        <w:rPr>
          <w:lang w:val="hr-HR"/>
        </w:rPr>
        <w:t xml:space="preserve"> mehaniz</w:t>
      </w:r>
      <w:r w:rsidR="00DF46FA" w:rsidRPr="00AD12ED">
        <w:rPr>
          <w:lang w:val="hr-HR"/>
        </w:rPr>
        <w:t>mi</w:t>
      </w:r>
      <w:r w:rsidR="002D6DDF" w:rsidRPr="00AD12ED">
        <w:rPr>
          <w:lang w:val="hr-HR"/>
        </w:rPr>
        <w:t xml:space="preserve">ma monitoringa i </w:t>
      </w:r>
      <w:r w:rsidR="00D3789B" w:rsidRPr="00AD12ED">
        <w:rPr>
          <w:lang w:val="hr-HR"/>
        </w:rPr>
        <w:t xml:space="preserve">dosadašnjih </w:t>
      </w:r>
      <w:r w:rsidR="002D6DDF" w:rsidRPr="00AD12ED">
        <w:rPr>
          <w:lang w:val="hr-HR"/>
        </w:rPr>
        <w:t>efekata</w:t>
      </w:r>
      <w:r w:rsidR="00282A37" w:rsidRPr="00AD12ED">
        <w:rPr>
          <w:lang w:val="hr-HR"/>
        </w:rPr>
        <w:t xml:space="preserve"> </w:t>
      </w:r>
      <w:r w:rsidR="00794DA8" w:rsidRPr="00AD12ED">
        <w:rPr>
          <w:lang w:val="hr-HR"/>
        </w:rPr>
        <w:t>strategija, što je</w:t>
      </w:r>
      <w:r w:rsidR="00906087" w:rsidRPr="00AD12ED">
        <w:rPr>
          <w:lang w:val="hr-HR"/>
        </w:rPr>
        <w:t>, pored ostalog,</w:t>
      </w:r>
      <w:r w:rsidR="00794DA8" w:rsidRPr="00AD12ED">
        <w:rPr>
          <w:lang w:val="hr-HR"/>
        </w:rPr>
        <w:t xml:space="preserve"> poslužilo kao osnov za ponuđene preporuke za BiH u završnom</w:t>
      </w:r>
      <w:r w:rsidR="00E233D5" w:rsidRPr="00AD12ED">
        <w:rPr>
          <w:lang w:val="hr-HR"/>
        </w:rPr>
        <w:t xml:space="preserve"> </w:t>
      </w:r>
      <w:r w:rsidR="00794DA8" w:rsidRPr="00AD12ED">
        <w:rPr>
          <w:lang w:val="hr-HR"/>
        </w:rPr>
        <w:t>razmatranju.</w:t>
      </w:r>
      <w:r w:rsidR="00242E6B" w:rsidRPr="00AD12ED">
        <w:rPr>
          <w:vertAlign w:val="superscript"/>
          <w:lang w:val="hr-HR"/>
        </w:rPr>
        <w:footnoteReference w:id="11"/>
      </w:r>
    </w:p>
    <w:p w14:paraId="4FCFE8F5" w14:textId="77777777" w:rsidR="003A4D39" w:rsidRPr="00AD12ED" w:rsidRDefault="003A4D39" w:rsidP="003A4D39">
      <w:pPr>
        <w:tabs>
          <w:tab w:val="left" w:pos="284"/>
        </w:tabs>
        <w:spacing w:before="240" w:after="240"/>
        <w:jc w:val="both"/>
        <w:rPr>
          <w:lang w:val="hr-HR"/>
        </w:rPr>
      </w:pPr>
    </w:p>
    <w:p w14:paraId="1D776727" w14:textId="2DE23A0F" w:rsidR="0067252E" w:rsidRPr="00C045F8" w:rsidRDefault="00F0780B" w:rsidP="0010554D">
      <w:pPr>
        <w:pStyle w:val="Heading1"/>
        <w:ind w:left="426" w:hanging="426"/>
      </w:pPr>
      <w:bookmarkStart w:id="65" w:name="_Toc473560188"/>
      <w:r w:rsidRPr="00C045F8">
        <w:t>KL</w:t>
      </w:r>
      <w:r w:rsidR="00DF46FA" w:rsidRPr="00C045F8">
        <w:t>j</w:t>
      </w:r>
      <w:r w:rsidRPr="00C045F8">
        <w:t xml:space="preserve">UČNI RAZLOZI </w:t>
      </w:r>
      <w:r w:rsidR="0067252E" w:rsidRPr="00C045F8">
        <w:t>ZA USVAJAN</w:t>
      </w:r>
      <w:r w:rsidR="00DF46FA" w:rsidRPr="00C045F8">
        <w:t>j</w:t>
      </w:r>
      <w:r w:rsidR="0067252E" w:rsidRPr="00C045F8">
        <w:t>E STRATEGIJE U OBLASTI BORBE PROTIV DISKRIMINACIJE</w:t>
      </w:r>
      <w:bookmarkEnd w:id="65"/>
    </w:p>
    <w:p w14:paraId="556258B2" w14:textId="77777777" w:rsidR="005C7007" w:rsidRPr="00AD12ED" w:rsidRDefault="005C7007" w:rsidP="0010554D">
      <w:pPr>
        <w:rPr>
          <w:lang w:val="hr-HR"/>
        </w:rPr>
      </w:pPr>
    </w:p>
    <w:p w14:paraId="55B91951" w14:textId="731F817C" w:rsidR="0067252E" w:rsidRPr="00AD12ED" w:rsidRDefault="0067252E" w:rsidP="0010554D">
      <w:pPr>
        <w:pStyle w:val="Heading2"/>
        <w:numPr>
          <w:ilvl w:val="1"/>
          <w:numId w:val="26"/>
        </w:numPr>
        <w:ind w:left="709"/>
        <w:rPr>
          <w:lang w:val="hr-HR"/>
        </w:rPr>
      </w:pPr>
      <w:bookmarkStart w:id="66" w:name="_Toc473560189"/>
      <w:r w:rsidRPr="00AD12ED">
        <w:rPr>
          <w:lang w:val="hr-HR"/>
        </w:rPr>
        <w:t>Zahtjevi iz procesa pridruživanja EU</w:t>
      </w:r>
      <w:bookmarkEnd w:id="66"/>
    </w:p>
    <w:p w14:paraId="390D23A6" w14:textId="43D333DB" w:rsidR="0067252E" w:rsidRPr="00AD12ED" w:rsidRDefault="005C439F" w:rsidP="0010554D">
      <w:pPr>
        <w:tabs>
          <w:tab w:val="left" w:pos="2865"/>
        </w:tabs>
        <w:rPr>
          <w:lang w:val="hr-HR"/>
        </w:rPr>
      </w:pPr>
      <w:r w:rsidRPr="00AD12ED">
        <w:rPr>
          <w:lang w:val="hr-HR"/>
        </w:rPr>
        <w:tab/>
      </w:r>
    </w:p>
    <w:p w14:paraId="481D6E5F" w14:textId="51C8223A" w:rsidR="0067252E" w:rsidRPr="00AD12ED" w:rsidRDefault="0067252E" w:rsidP="0067252E">
      <w:pPr>
        <w:tabs>
          <w:tab w:val="left" w:pos="284"/>
        </w:tabs>
        <w:spacing w:after="240"/>
        <w:jc w:val="both"/>
        <w:rPr>
          <w:lang w:val="hr-HR"/>
        </w:rPr>
      </w:pPr>
      <w:r w:rsidRPr="00AD12ED">
        <w:rPr>
          <w:lang w:val="hr-HR"/>
        </w:rPr>
        <w:t xml:space="preserve">U kontekstu procesa pridruživanja </w:t>
      </w:r>
      <w:r w:rsidR="00F74B9E" w:rsidRPr="00AD12ED">
        <w:rPr>
          <w:lang w:val="hr-HR"/>
        </w:rPr>
        <w:t>EU</w:t>
      </w:r>
      <w:r w:rsidRPr="00AD12ED">
        <w:rPr>
          <w:lang w:val="hr-HR"/>
        </w:rPr>
        <w:t xml:space="preserve">, pitanje ljudskih prava od posebnog </w:t>
      </w:r>
      <w:r w:rsidR="00DD6A70" w:rsidRPr="00AD12ED">
        <w:rPr>
          <w:lang w:val="hr-HR"/>
        </w:rPr>
        <w:t xml:space="preserve">je </w:t>
      </w:r>
      <w:r w:rsidRPr="00AD12ED">
        <w:rPr>
          <w:lang w:val="hr-HR"/>
        </w:rPr>
        <w:t xml:space="preserve">značaja za </w:t>
      </w:r>
      <w:r w:rsidR="00FF594F" w:rsidRPr="00AD12ED">
        <w:rPr>
          <w:lang w:val="hr-HR"/>
        </w:rPr>
        <w:t>uspješno okončanje</w:t>
      </w:r>
      <w:r w:rsidRPr="00AD12ED">
        <w:rPr>
          <w:lang w:val="hr-HR"/>
        </w:rPr>
        <w:t xml:space="preserve"> pregovora i kao takvo obuhvaćeno</w:t>
      </w:r>
      <w:r w:rsidR="00DD6A70" w:rsidRPr="00AD12ED">
        <w:rPr>
          <w:lang w:val="hr-HR"/>
        </w:rPr>
        <w:t xml:space="preserve"> je</w:t>
      </w:r>
      <w:r w:rsidRPr="00AD12ED">
        <w:rPr>
          <w:lang w:val="hr-HR"/>
        </w:rPr>
        <w:t xml:space="preserve"> pregovaračkim poglavljem 23 </w:t>
      </w:r>
      <w:r w:rsidR="00DD6A70" w:rsidRPr="00AD12ED">
        <w:rPr>
          <w:lang w:val="hr-HR"/>
        </w:rPr>
        <w:t>(</w:t>
      </w:r>
      <w:r w:rsidRPr="00AD12ED">
        <w:rPr>
          <w:lang w:val="hr-HR"/>
        </w:rPr>
        <w:t>Pravosuđe i osnovna prava</w:t>
      </w:r>
      <w:r w:rsidR="00DD6A70" w:rsidRPr="00AD12ED">
        <w:rPr>
          <w:lang w:val="hr-HR"/>
        </w:rPr>
        <w:t>)</w:t>
      </w:r>
      <w:r w:rsidRPr="00AD12ED">
        <w:rPr>
          <w:lang w:val="hr-HR"/>
        </w:rPr>
        <w:t xml:space="preserve"> i, u širem smislu, poglavljem 24 </w:t>
      </w:r>
      <w:r w:rsidR="00DD6A70" w:rsidRPr="00AD12ED">
        <w:rPr>
          <w:lang w:val="hr-HR"/>
        </w:rPr>
        <w:t>(</w:t>
      </w:r>
      <w:r w:rsidRPr="00AD12ED">
        <w:rPr>
          <w:lang w:val="hr-HR"/>
        </w:rPr>
        <w:t>Pravda, sloboda i sigurnost</w:t>
      </w:r>
      <w:r w:rsidR="00DD6A70" w:rsidRPr="00AD12ED">
        <w:rPr>
          <w:lang w:val="hr-HR"/>
        </w:rPr>
        <w:t>)</w:t>
      </w:r>
      <w:r w:rsidRPr="00AD12ED">
        <w:rPr>
          <w:lang w:val="hr-HR"/>
        </w:rPr>
        <w:t>.</w:t>
      </w:r>
      <w:r w:rsidRPr="00AD12ED">
        <w:rPr>
          <w:b/>
          <w:lang w:val="hr-HR"/>
        </w:rPr>
        <w:t xml:space="preserve"> </w:t>
      </w:r>
      <w:r w:rsidRPr="00AD12ED">
        <w:rPr>
          <w:lang w:val="hr-HR"/>
        </w:rPr>
        <w:t>Strategijom proširenja za 2011. i 2012. godinu stavljen je naglasak na vladavinu prava, te je pre</w:t>
      </w:r>
      <w:r w:rsidR="00DD6A70" w:rsidRPr="00AD12ED">
        <w:rPr>
          <w:lang w:val="hr-HR"/>
        </w:rPr>
        <w:t>d</w:t>
      </w:r>
      <w:r w:rsidRPr="00AD12ED">
        <w:rPr>
          <w:lang w:val="hr-HR"/>
        </w:rPr>
        <w:t xml:space="preserve">viđeno da će Evropska komisija periodično izvještavati o stanju iz ove oblasti, s posebnim osvrtom na stanje u oblasti ljudskih prava i diskriminacije. </w:t>
      </w:r>
      <w:r w:rsidR="005D3A06" w:rsidRPr="00AD12ED">
        <w:rPr>
          <w:lang w:val="hr-HR"/>
        </w:rPr>
        <w:t>G</w:t>
      </w:r>
      <w:r w:rsidRPr="00AD12ED">
        <w:rPr>
          <w:lang w:val="hr-HR"/>
        </w:rPr>
        <w:t xml:space="preserve">odišnji </w:t>
      </w:r>
      <w:r w:rsidR="00DD6A70" w:rsidRPr="00AD12ED">
        <w:rPr>
          <w:lang w:val="hr-HR"/>
        </w:rPr>
        <w:t>i</w:t>
      </w:r>
      <w:r w:rsidRPr="00AD12ED">
        <w:rPr>
          <w:lang w:val="hr-HR"/>
        </w:rPr>
        <w:t xml:space="preserve">zvještaj o napretku Evropske komisije </w:t>
      </w:r>
      <w:r w:rsidR="00A578D7" w:rsidRPr="00AD12ED">
        <w:rPr>
          <w:lang w:val="hr-HR"/>
        </w:rPr>
        <w:t xml:space="preserve">stoga </w:t>
      </w:r>
      <w:r w:rsidRPr="00AD12ED">
        <w:rPr>
          <w:lang w:val="hr-HR"/>
        </w:rPr>
        <w:t>predstavlja jasnu agendu za mjere koje bi država trebala preduzeti u narednom periodu.</w:t>
      </w:r>
    </w:p>
    <w:p w14:paraId="2C200EE6" w14:textId="259730FB" w:rsidR="0067252E" w:rsidRPr="00AD12ED" w:rsidRDefault="0067252E" w:rsidP="0067252E">
      <w:pPr>
        <w:tabs>
          <w:tab w:val="left" w:pos="284"/>
        </w:tabs>
        <w:spacing w:after="240"/>
        <w:jc w:val="both"/>
        <w:rPr>
          <w:lang w:val="hr-HR"/>
        </w:rPr>
      </w:pPr>
      <w:r w:rsidRPr="00AD12ED">
        <w:rPr>
          <w:lang w:val="hr-HR"/>
        </w:rPr>
        <w:lastRenderedPageBreak/>
        <w:t>Usvajanje strateških dokumenata za borbu protiv diskriminacije zahtjev</w:t>
      </w:r>
      <w:r w:rsidR="00DD6A70" w:rsidRPr="00AD12ED">
        <w:rPr>
          <w:lang w:val="hr-HR"/>
        </w:rPr>
        <w:t xml:space="preserve"> je</w:t>
      </w:r>
      <w:r w:rsidRPr="00AD12ED">
        <w:rPr>
          <w:lang w:val="hr-HR"/>
        </w:rPr>
        <w:t xml:space="preserve"> koji je Evropska komisija stavila pred sve države iz regiona, kao jedan od u</w:t>
      </w:r>
      <w:r w:rsidR="00DD6A70" w:rsidRPr="00AD12ED">
        <w:rPr>
          <w:lang w:val="hr-HR"/>
        </w:rPr>
        <w:t>vjet</w:t>
      </w:r>
      <w:r w:rsidRPr="00AD12ED">
        <w:rPr>
          <w:lang w:val="hr-HR"/>
        </w:rPr>
        <w:t>a iz procesa pridruživanja. On implicitno proizlazi iz odredbe člana 10. Ugovora o funkcioni</w:t>
      </w:r>
      <w:r w:rsidR="00DD6A70" w:rsidRPr="00AD12ED">
        <w:rPr>
          <w:lang w:val="hr-HR"/>
        </w:rPr>
        <w:t>r</w:t>
      </w:r>
      <w:r w:rsidRPr="00AD12ED">
        <w:rPr>
          <w:lang w:val="hr-HR"/>
        </w:rPr>
        <w:t>anju Evropske unije (UFEU), kojom je jasno naznačeno da je borba protiv svakog oblika diskriminacije specifičan cilj svih javnih politika i aktivnosti koje usvaja i provodi EU.</w:t>
      </w:r>
      <w:r w:rsidRPr="00AD12ED">
        <w:rPr>
          <w:rStyle w:val="FootnoteReference"/>
          <w:lang w:val="hr-HR"/>
        </w:rPr>
        <w:footnoteReference w:id="12"/>
      </w:r>
      <w:r w:rsidRPr="00AD12ED">
        <w:rPr>
          <w:lang w:val="hr-HR"/>
        </w:rPr>
        <w:t xml:space="preserve"> Ovo predstavlja poruku državama kandidatima da pregovori o pristupanju neće biti uspješno okončani bez usklađivanja nacionalnog antidiskriminacijskog pravnog okvira s pravnom stečevinom EU.</w:t>
      </w:r>
      <w:r w:rsidRPr="00AD12ED">
        <w:rPr>
          <w:rStyle w:val="FootnoteReference"/>
          <w:lang w:val="hr-HR"/>
        </w:rPr>
        <w:footnoteReference w:id="13"/>
      </w:r>
      <w:r w:rsidRPr="00AD12ED">
        <w:rPr>
          <w:lang w:val="hr-HR"/>
        </w:rPr>
        <w:t xml:space="preserve"> Štaviše, eksperti smatraju</w:t>
      </w:r>
      <w:r w:rsidR="00411490" w:rsidRPr="00AD12ED">
        <w:rPr>
          <w:lang w:val="hr-HR"/>
        </w:rPr>
        <w:t xml:space="preserve"> </w:t>
      </w:r>
      <w:r w:rsidRPr="00AD12ED">
        <w:rPr>
          <w:lang w:val="hr-HR"/>
        </w:rPr>
        <w:t xml:space="preserve">da bi, pored usklađivanja, države kandidati trebale </w:t>
      </w:r>
      <w:r w:rsidR="00125412" w:rsidRPr="00AD12ED">
        <w:rPr>
          <w:lang w:val="hr-HR"/>
        </w:rPr>
        <w:t>unaprijediti</w:t>
      </w:r>
      <w:r w:rsidRPr="00AD12ED">
        <w:rPr>
          <w:lang w:val="hr-HR"/>
        </w:rPr>
        <w:t xml:space="preserve"> svoje antidiskriminacijske mehanizme usvajanjem odgovarajućih javnih politika, kojima bi pristupile višegodišnjem planiranju prevencije i borbe protiv diskriminacije, jasnih ciljeva i provedbenih mjera.</w:t>
      </w:r>
      <w:r w:rsidRPr="00AD12ED">
        <w:rPr>
          <w:rStyle w:val="FootnoteReference"/>
          <w:lang w:val="hr-HR"/>
        </w:rPr>
        <w:footnoteReference w:id="14"/>
      </w:r>
      <w:r w:rsidRPr="00AD12ED">
        <w:rPr>
          <w:lang w:val="hr-HR"/>
        </w:rPr>
        <w:t xml:space="preserve"> </w:t>
      </w:r>
    </w:p>
    <w:p w14:paraId="64E865F8" w14:textId="72342C78" w:rsidR="0067252E" w:rsidRPr="00AD12ED" w:rsidRDefault="00C36D2F" w:rsidP="0067252E">
      <w:pPr>
        <w:tabs>
          <w:tab w:val="left" w:pos="284"/>
        </w:tabs>
        <w:spacing w:after="240"/>
        <w:jc w:val="both"/>
        <w:rPr>
          <w:lang w:val="hr-HR"/>
        </w:rPr>
      </w:pPr>
      <w:r w:rsidRPr="00AD12ED">
        <w:rPr>
          <w:lang w:val="hr-HR"/>
        </w:rPr>
        <w:t xml:space="preserve">I na nivou </w:t>
      </w:r>
      <w:r w:rsidR="0067252E" w:rsidRPr="00AD12ED">
        <w:rPr>
          <w:lang w:val="hr-HR"/>
        </w:rPr>
        <w:t xml:space="preserve">EU </w:t>
      </w:r>
      <w:r w:rsidRPr="00AD12ED">
        <w:rPr>
          <w:lang w:val="hr-HR"/>
        </w:rPr>
        <w:t>postoji</w:t>
      </w:r>
      <w:r w:rsidR="0067252E" w:rsidRPr="00AD12ED">
        <w:rPr>
          <w:lang w:val="hr-HR"/>
        </w:rPr>
        <w:t xml:space="preserve"> jasno opredjeljenje da</w:t>
      </w:r>
      <w:r w:rsidRPr="00AD12ED">
        <w:rPr>
          <w:lang w:val="hr-HR"/>
        </w:rPr>
        <w:t xml:space="preserve"> se</w:t>
      </w:r>
      <w:r w:rsidR="0067252E" w:rsidRPr="00AD12ED">
        <w:rPr>
          <w:lang w:val="hr-HR"/>
        </w:rPr>
        <w:t xml:space="preserve"> osigura harmonizacij</w:t>
      </w:r>
      <w:r w:rsidRPr="00AD12ED">
        <w:rPr>
          <w:lang w:val="hr-HR"/>
        </w:rPr>
        <w:t>a</w:t>
      </w:r>
      <w:r w:rsidR="0067252E" w:rsidRPr="00AD12ED">
        <w:rPr>
          <w:lang w:val="hr-HR"/>
        </w:rPr>
        <w:t xml:space="preserve"> i visok stepen prevencije i zaštite</w:t>
      </w:r>
      <w:r w:rsidRPr="00AD12ED">
        <w:rPr>
          <w:lang w:val="hr-HR"/>
        </w:rPr>
        <w:t xml:space="preserve"> od diskriminacije, što je posebno izraženo</w:t>
      </w:r>
      <w:r w:rsidR="0067252E" w:rsidRPr="00AD12ED">
        <w:rPr>
          <w:lang w:val="hr-HR"/>
        </w:rPr>
        <w:t xml:space="preserve"> usvajanjem Okvirne strategije za borbu protiv diskriminacije i jednake šanse za sve</w:t>
      </w:r>
      <w:r w:rsidR="0067252E" w:rsidRPr="00AD12ED">
        <w:rPr>
          <w:rStyle w:val="FootnoteReference"/>
          <w:lang w:val="hr-HR"/>
        </w:rPr>
        <w:footnoteReference w:id="15"/>
      </w:r>
      <w:r w:rsidR="0067252E" w:rsidRPr="00AD12ED">
        <w:rPr>
          <w:lang w:val="hr-HR"/>
        </w:rPr>
        <w:t>.</w:t>
      </w:r>
      <w:r w:rsidR="00BE7A37" w:rsidRPr="00AD12ED">
        <w:rPr>
          <w:lang w:val="hr-HR"/>
        </w:rPr>
        <w:t xml:space="preserve"> </w:t>
      </w:r>
      <w:r w:rsidR="0067252E" w:rsidRPr="00AD12ED">
        <w:rPr>
          <w:lang w:val="hr-HR"/>
        </w:rPr>
        <w:t xml:space="preserve">Osnovna </w:t>
      </w:r>
      <w:r w:rsidR="005A028E" w:rsidRPr="00AD12ED">
        <w:rPr>
          <w:lang w:val="hr-HR"/>
        </w:rPr>
        <w:t xml:space="preserve">je </w:t>
      </w:r>
      <w:r w:rsidR="0067252E" w:rsidRPr="00AD12ED">
        <w:rPr>
          <w:lang w:val="hr-HR"/>
        </w:rPr>
        <w:t>svrha usvajanja ove strategije osigura</w:t>
      </w:r>
      <w:r w:rsidR="005A028E" w:rsidRPr="00AD12ED">
        <w:rPr>
          <w:lang w:val="hr-HR"/>
        </w:rPr>
        <w:t>ti</w:t>
      </w:r>
      <w:r w:rsidR="0067252E" w:rsidRPr="00AD12ED">
        <w:rPr>
          <w:lang w:val="hr-HR"/>
        </w:rPr>
        <w:t xml:space="preserve"> efektivn</w:t>
      </w:r>
      <w:r w:rsidR="005A028E" w:rsidRPr="00AD12ED">
        <w:rPr>
          <w:lang w:val="hr-HR"/>
        </w:rPr>
        <w:t>u</w:t>
      </w:r>
      <w:r w:rsidR="0067252E" w:rsidRPr="00AD12ED">
        <w:rPr>
          <w:lang w:val="hr-HR"/>
        </w:rPr>
        <w:t xml:space="preserve"> pravn</w:t>
      </w:r>
      <w:r w:rsidR="005A028E" w:rsidRPr="00AD12ED">
        <w:rPr>
          <w:lang w:val="hr-HR"/>
        </w:rPr>
        <w:t>u</w:t>
      </w:r>
      <w:r w:rsidR="0067252E" w:rsidRPr="00AD12ED">
        <w:rPr>
          <w:lang w:val="hr-HR"/>
        </w:rPr>
        <w:t xml:space="preserve"> zaštit</w:t>
      </w:r>
      <w:r w:rsidR="005A028E" w:rsidRPr="00AD12ED">
        <w:rPr>
          <w:lang w:val="hr-HR"/>
        </w:rPr>
        <w:t>u</w:t>
      </w:r>
      <w:r w:rsidR="0067252E" w:rsidRPr="00AD12ED">
        <w:rPr>
          <w:lang w:val="hr-HR"/>
        </w:rPr>
        <w:t xml:space="preserve"> protiv diskriminacije na teritorij</w:t>
      </w:r>
      <w:r w:rsidR="005A028E" w:rsidRPr="00AD12ED">
        <w:rPr>
          <w:lang w:val="hr-HR"/>
        </w:rPr>
        <w:t>i</w:t>
      </w:r>
      <w:r w:rsidR="0067252E" w:rsidRPr="00AD12ED">
        <w:rPr>
          <w:lang w:val="hr-HR"/>
        </w:rPr>
        <w:t xml:space="preserve"> cijele EU</w:t>
      </w:r>
      <w:r w:rsidR="00411490" w:rsidRPr="00AD12ED">
        <w:rPr>
          <w:lang w:val="hr-HR"/>
        </w:rPr>
        <w:t>,</w:t>
      </w:r>
      <w:r w:rsidR="0067252E" w:rsidRPr="00AD12ED">
        <w:rPr>
          <w:lang w:val="hr-HR"/>
        </w:rPr>
        <w:t xml:space="preserve"> te usvajanje komunitarnog zakonodavstva od strane svih država članica. </w:t>
      </w:r>
      <w:r w:rsidR="00125412" w:rsidRPr="00AD12ED">
        <w:rPr>
          <w:lang w:val="hr-HR"/>
        </w:rPr>
        <w:t>Ovaj</w:t>
      </w:r>
      <w:r w:rsidR="0067252E" w:rsidRPr="00AD12ED">
        <w:rPr>
          <w:lang w:val="hr-HR"/>
        </w:rPr>
        <w:t xml:space="preserve"> dokument posebno naglašava proaktivni pristup problemu diskriminacije, na način da potiče usvajanje dodatnih mjera, kao što su: informi</w:t>
      </w:r>
      <w:r w:rsidR="005A028E" w:rsidRPr="00AD12ED">
        <w:rPr>
          <w:lang w:val="hr-HR"/>
        </w:rPr>
        <w:t>r</w:t>
      </w:r>
      <w:r w:rsidR="0067252E" w:rsidRPr="00AD12ED">
        <w:rPr>
          <w:lang w:val="hr-HR"/>
        </w:rPr>
        <w:t>anje, podizanje svijesti, razmjena iskustava, obuka i unapređenje pristupa pravdi za sve kategorije</w:t>
      </w:r>
      <w:r w:rsidR="00225A8A" w:rsidRPr="00AD12ED">
        <w:rPr>
          <w:lang w:val="hr-HR"/>
        </w:rPr>
        <w:t xml:space="preserve"> stanovništva</w:t>
      </w:r>
      <w:r w:rsidR="0067252E" w:rsidRPr="00AD12ED">
        <w:rPr>
          <w:lang w:val="hr-HR"/>
        </w:rPr>
        <w:t>.</w:t>
      </w:r>
    </w:p>
    <w:p w14:paraId="429CC1D2" w14:textId="73AA8A74" w:rsidR="0067252E" w:rsidRPr="00AD12ED" w:rsidRDefault="0067252E" w:rsidP="0067252E">
      <w:pPr>
        <w:tabs>
          <w:tab w:val="left" w:pos="284"/>
        </w:tabs>
        <w:spacing w:after="240"/>
        <w:jc w:val="both"/>
        <w:rPr>
          <w:lang w:val="hr-HR"/>
        </w:rPr>
      </w:pPr>
      <w:r w:rsidRPr="00AD12ED">
        <w:rPr>
          <w:lang w:val="hr-HR"/>
        </w:rPr>
        <w:t xml:space="preserve">Kada je u pitanju </w:t>
      </w:r>
      <w:r w:rsidR="00BC6C94" w:rsidRPr="00AD12ED">
        <w:rPr>
          <w:lang w:val="hr-HR"/>
        </w:rPr>
        <w:t>BiH</w:t>
      </w:r>
      <w:r w:rsidRPr="00AD12ED">
        <w:rPr>
          <w:lang w:val="hr-HR"/>
        </w:rPr>
        <w:t xml:space="preserve">, </w:t>
      </w:r>
      <w:r w:rsidR="00026F16" w:rsidRPr="00AD12ED">
        <w:rPr>
          <w:lang w:val="hr-HR"/>
        </w:rPr>
        <w:t>problem nepostojanja državne</w:t>
      </w:r>
      <w:r w:rsidRPr="00AD12ED">
        <w:rPr>
          <w:lang w:val="hr-HR"/>
        </w:rPr>
        <w:t xml:space="preserve"> strategije prvi put </w:t>
      </w:r>
      <w:r w:rsidR="005A028E" w:rsidRPr="00AD12ED">
        <w:rPr>
          <w:lang w:val="hr-HR"/>
        </w:rPr>
        <w:t xml:space="preserve">se </w:t>
      </w:r>
      <w:r w:rsidRPr="00AD12ED">
        <w:rPr>
          <w:lang w:val="hr-HR"/>
        </w:rPr>
        <w:t xml:space="preserve">spominje u Izvještaju o napretku za 2014. </w:t>
      </w:r>
      <w:r w:rsidR="003C0C65" w:rsidRPr="00AD12ED">
        <w:rPr>
          <w:lang w:val="hr-HR"/>
        </w:rPr>
        <w:t>godin</w:t>
      </w:r>
      <w:r w:rsidR="003C0C65">
        <w:rPr>
          <w:lang w:val="hr-HR"/>
        </w:rPr>
        <w:t>u</w:t>
      </w:r>
      <w:r w:rsidRPr="00AD12ED">
        <w:rPr>
          <w:rStyle w:val="FootnoteReference"/>
          <w:lang w:val="hr-HR"/>
        </w:rPr>
        <w:footnoteReference w:id="16"/>
      </w:r>
      <w:r w:rsidRPr="00AD12ED">
        <w:rPr>
          <w:lang w:val="hr-HR"/>
        </w:rPr>
        <w:t xml:space="preserve">, dok </w:t>
      </w:r>
      <w:r w:rsidR="000D5DD6" w:rsidRPr="00AD12ED">
        <w:rPr>
          <w:lang w:val="hr-HR"/>
        </w:rPr>
        <w:t xml:space="preserve">je </w:t>
      </w:r>
      <w:r w:rsidRPr="00AD12ED">
        <w:rPr>
          <w:lang w:val="hr-HR"/>
        </w:rPr>
        <w:t>u Izvještaju za 2015. godinu izričito navedeno da je upravo to jedan od osnovnih razloga za ne</w:t>
      </w:r>
      <w:r w:rsidR="005A028E" w:rsidRPr="00AD12ED">
        <w:rPr>
          <w:lang w:val="hr-HR"/>
        </w:rPr>
        <w:t>efikasn</w:t>
      </w:r>
      <w:r w:rsidRPr="00AD12ED">
        <w:rPr>
          <w:lang w:val="hr-HR"/>
        </w:rPr>
        <w:t>u zaštitu ljudskih prava</w:t>
      </w:r>
      <w:r w:rsidRPr="00AD12ED">
        <w:rPr>
          <w:rStyle w:val="FootnoteReference"/>
          <w:lang w:val="hr-HR"/>
        </w:rPr>
        <w:footnoteReference w:id="17"/>
      </w:r>
      <w:r w:rsidRPr="00AD12ED">
        <w:rPr>
          <w:lang w:val="hr-HR"/>
        </w:rPr>
        <w:t xml:space="preserve">. Prema tome, iz navedenog se jasno vidi da je EU </w:t>
      </w:r>
      <w:r w:rsidR="00411490" w:rsidRPr="00AD12ED">
        <w:rPr>
          <w:lang w:val="hr-HR"/>
        </w:rPr>
        <w:t xml:space="preserve">i </w:t>
      </w:r>
      <w:r w:rsidRPr="00AD12ED">
        <w:rPr>
          <w:lang w:val="hr-HR"/>
        </w:rPr>
        <w:t>eksplicitno defini</w:t>
      </w:r>
      <w:r w:rsidR="005A028E" w:rsidRPr="00AD12ED">
        <w:rPr>
          <w:lang w:val="hr-HR"/>
        </w:rPr>
        <w:t>r</w:t>
      </w:r>
      <w:r w:rsidRPr="00AD12ED">
        <w:rPr>
          <w:lang w:val="hr-HR"/>
        </w:rPr>
        <w:t xml:space="preserve">ala svoj zahtjev u pogledu usvajanja državne strategije </w:t>
      </w:r>
      <w:r w:rsidR="00411490" w:rsidRPr="00AD12ED">
        <w:rPr>
          <w:lang w:val="hr-HR"/>
        </w:rPr>
        <w:t>i</w:t>
      </w:r>
      <w:r w:rsidRPr="00AD12ED">
        <w:rPr>
          <w:lang w:val="hr-HR"/>
        </w:rPr>
        <w:t xml:space="preserve"> da </w:t>
      </w:r>
      <w:r w:rsidR="00BC6C94" w:rsidRPr="00AD12ED">
        <w:rPr>
          <w:lang w:val="hr-HR"/>
        </w:rPr>
        <w:t>BiH</w:t>
      </w:r>
      <w:r w:rsidRPr="00AD12ED">
        <w:rPr>
          <w:lang w:val="hr-HR"/>
        </w:rPr>
        <w:t xml:space="preserve"> mora krenuti u ovaj proces ukoliko želi uspješno zatvoriti relevantna pregovaračka poglavlja. </w:t>
      </w:r>
    </w:p>
    <w:p w14:paraId="12C47041" w14:textId="77777777" w:rsidR="00867EC6" w:rsidRPr="00AD12ED" w:rsidRDefault="00867EC6" w:rsidP="0067252E">
      <w:pPr>
        <w:tabs>
          <w:tab w:val="left" w:pos="284"/>
        </w:tabs>
        <w:spacing w:after="240"/>
        <w:jc w:val="both"/>
        <w:rPr>
          <w:lang w:val="hr-HR"/>
        </w:rPr>
      </w:pPr>
    </w:p>
    <w:p w14:paraId="151334B9" w14:textId="12DD7E09" w:rsidR="0067252E" w:rsidRPr="00AD12ED" w:rsidRDefault="0067252E" w:rsidP="0010554D">
      <w:pPr>
        <w:pStyle w:val="Heading2"/>
        <w:numPr>
          <w:ilvl w:val="1"/>
          <w:numId w:val="26"/>
        </w:numPr>
        <w:ind w:left="709"/>
        <w:rPr>
          <w:lang w:val="hr-HR"/>
        </w:rPr>
      </w:pPr>
      <w:bookmarkStart w:id="67" w:name="_Toc473560190"/>
      <w:r w:rsidRPr="00AD12ED">
        <w:rPr>
          <w:lang w:val="hr-HR"/>
        </w:rPr>
        <w:t>Dopunjavanje postojećeg antidiskriminacijskog okvira</w:t>
      </w:r>
      <w:r w:rsidR="0052448A" w:rsidRPr="00AD12ED">
        <w:rPr>
          <w:lang w:val="hr-HR"/>
        </w:rPr>
        <w:t xml:space="preserve"> i </w:t>
      </w:r>
      <w:r w:rsidRPr="00AD12ED">
        <w:rPr>
          <w:lang w:val="hr-HR"/>
        </w:rPr>
        <w:t xml:space="preserve">jačanje </w:t>
      </w:r>
      <w:r w:rsidR="009D160D" w:rsidRPr="00AD12ED">
        <w:rPr>
          <w:lang w:val="hr-HR"/>
        </w:rPr>
        <w:t xml:space="preserve">njegove </w:t>
      </w:r>
      <w:r w:rsidRPr="00AD12ED">
        <w:rPr>
          <w:lang w:val="hr-HR"/>
        </w:rPr>
        <w:t>primjene</w:t>
      </w:r>
      <w:bookmarkEnd w:id="67"/>
      <w:r w:rsidRPr="00AD12ED">
        <w:rPr>
          <w:lang w:val="hr-HR"/>
        </w:rPr>
        <w:t xml:space="preserve"> </w:t>
      </w:r>
    </w:p>
    <w:p w14:paraId="1CDA5F25" w14:textId="77777777" w:rsidR="0067252E" w:rsidRPr="00AD12ED" w:rsidRDefault="0067252E" w:rsidP="0067252E">
      <w:pPr>
        <w:rPr>
          <w:lang w:val="hr-HR"/>
        </w:rPr>
      </w:pPr>
    </w:p>
    <w:p w14:paraId="0080E24A" w14:textId="0C5A9301" w:rsidR="0067252E" w:rsidRPr="00AD12ED" w:rsidRDefault="0067252E" w:rsidP="0067252E">
      <w:pPr>
        <w:tabs>
          <w:tab w:val="left" w:pos="284"/>
        </w:tabs>
        <w:spacing w:after="240"/>
        <w:jc w:val="both"/>
        <w:rPr>
          <w:lang w:val="hr-HR"/>
        </w:rPr>
      </w:pPr>
      <w:r w:rsidRPr="00AD12ED">
        <w:rPr>
          <w:lang w:val="hr-HR"/>
        </w:rPr>
        <w:lastRenderedPageBreak/>
        <w:t xml:space="preserve">Pored zahtjeva iz procesa EU integracija, </w:t>
      </w:r>
      <w:r w:rsidR="00C36D2F" w:rsidRPr="00AD12ED">
        <w:rPr>
          <w:lang w:val="hr-HR"/>
        </w:rPr>
        <w:t>potrebu za usvajanjem strategije u ovoj oblasti treba posmatrati i u kontekstu</w:t>
      </w:r>
      <w:r w:rsidRPr="00AD12ED">
        <w:rPr>
          <w:lang w:val="hr-HR"/>
        </w:rPr>
        <w:t xml:space="preserve"> ograničenja postojećeg institucionalnog i pravnog okvira za prevenciju i borbu protiv diskriminacije. S obzirom </w:t>
      </w:r>
      <w:r w:rsidR="00564EC5" w:rsidRPr="00AD12ED">
        <w:rPr>
          <w:lang w:val="hr-HR"/>
        </w:rPr>
        <w:t xml:space="preserve">na to </w:t>
      </w:r>
      <w:r w:rsidRPr="00AD12ED">
        <w:rPr>
          <w:lang w:val="hr-HR"/>
        </w:rPr>
        <w:t>da je ova problematika iscrpno predstavljena u različitim pregledima stanja ljudskih prava, stručnim i naučnim radovima</w:t>
      </w:r>
      <w:r w:rsidR="008A04F2" w:rsidRPr="00AD12ED">
        <w:rPr>
          <w:rStyle w:val="FootnoteReference"/>
          <w:lang w:val="hr-HR"/>
        </w:rPr>
        <w:footnoteReference w:id="18"/>
      </w:r>
      <w:r w:rsidRPr="00AD12ED">
        <w:rPr>
          <w:lang w:val="hr-HR"/>
        </w:rPr>
        <w:t xml:space="preserve">, </w:t>
      </w:r>
      <w:r w:rsidR="007925D6" w:rsidRPr="00AD12ED">
        <w:rPr>
          <w:lang w:val="hr-HR"/>
        </w:rPr>
        <w:t>u na</w:t>
      </w:r>
      <w:r w:rsidR="00D83EB2" w:rsidRPr="00AD12ED">
        <w:rPr>
          <w:lang w:val="hr-HR"/>
        </w:rPr>
        <w:t>s</w:t>
      </w:r>
      <w:r w:rsidR="007925D6" w:rsidRPr="00AD12ED">
        <w:rPr>
          <w:lang w:val="hr-HR"/>
        </w:rPr>
        <w:t>tavku</w:t>
      </w:r>
      <w:r w:rsidRPr="00AD12ED">
        <w:rPr>
          <w:lang w:val="hr-HR"/>
        </w:rPr>
        <w:t xml:space="preserve"> će biti iznesen</w:t>
      </w:r>
      <w:r w:rsidR="007925D6" w:rsidRPr="00AD12ED">
        <w:rPr>
          <w:lang w:val="hr-HR"/>
        </w:rPr>
        <w:t>e</w:t>
      </w:r>
      <w:r w:rsidR="00D83EB2" w:rsidRPr="00AD12ED">
        <w:rPr>
          <w:lang w:val="hr-HR"/>
        </w:rPr>
        <w:t xml:space="preserve"> samo</w:t>
      </w:r>
      <w:r w:rsidRPr="00AD12ED">
        <w:rPr>
          <w:lang w:val="hr-HR"/>
        </w:rPr>
        <w:t xml:space="preserve"> </w:t>
      </w:r>
      <w:r w:rsidR="005D3A06" w:rsidRPr="00AD12ED">
        <w:rPr>
          <w:lang w:val="hr-HR"/>
        </w:rPr>
        <w:t>osnovne karakteristike i ključni problemi</w:t>
      </w:r>
      <w:r w:rsidRPr="00AD12ED">
        <w:rPr>
          <w:lang w:val="hr-HR"/>
        </w:rPr>
        <w:t>.</w:t>
      </w:r>
    </w:p>
    <w:p w14:paraId="06A5E21C" w14:textId="14A81236" w:rsidR="005D3A06" w:rsidRPr="00AD12ED" w:rsidRDefault="0067252E" w:rsidP="006E21EA">
      <w:pPr>
        <w:tabs>
          <w:tab w:val="left" w:pos="284"/>
        </w:tabs>
        <w:spacing w:after="240"/>
        <w:jc w:val="both"/>
        <w:rPr>
          <w:lang w:val="hr-HR"/>
        </w:rPr>
      </w:pPr>
      <w:r w:rsidRPr="00AD12ED">
        <w:rPr>
          <w:lang w:val="hr-HR"/>
        </w:rPr>
        <w:t>Najvažniji propis u ovoj oblasti je svakako Zakon o zabrani diskriminacije, čiji je cilj uspostavi</w:t>
      </w:r>
      <w:r w:rsidR="00564EC5" w:rsidRPr="00AD12ED">
        <w:rPr>
          <w:lang w:val="hr-HR"/>
        </w:rPr>
        <w:t>ti</w:t>
      </w:r>
      <w:r w:rsidRPr="00AD12ED">
        <w:rPr>
          <w:lang w:val="hr-HR"/>
        </w:rPr>
        <w:t xml:space="preserve"> okvir za ostvarivanje </w:t>
      </w:r>
      <w:r w:rsidR="00427B21" w:rsidRPr="00AD12ED">
        <w:rPr>
          <w:lang w:val="hr-HR"/>
        </w:rPr>
        <w:t xml:space="preserve">jednakih </w:t>
      </w:r>
      <w:r w:rsidRPr="00AD12ED">
        <w:rPr>
          <w:lang w:val="hr-HR"/>
        </w:rPr>
        <w:t xml:space="preserve">prava i mogućnosti svim </w:t>
      </w:r>
      <w:r w:rsidR="00564EC5" w:rsidRPr="00AD12ED">
        <w:rPr>
          <w:lang w:val="hr-HR"/>
        </w:rPr>
        <w:t>osobama</w:t>
      </w:r>
      <w:r w:rsidRPr="00AD12ED">
        <w:rPr>
          <w:lang w:val="hr-HR"/>
        </w:rPr>
        <w:t xml:space="preserve"> u BiH i ure</w:t>
      </w:r>
      <w:r w:rsidR="00C36D2F" w:rsidRPr="00AD12ED">
        <w:rPr>
          <w:lang w:val="hr-HR"/>
        </w:rPr>
        <w:t>di</w:t>
      </w:r>
      <w:r w:rsidR="00564EC5" w:rsidRPr="00AD12ED">
        <w:rPr>
          <w:lang w:val="hr-HR"/>
        </w:rPr>
        <w:t>ti</w:t>
      </w:r>
      <w:r w:rsidRPr="00AD12ED">
        <w:rPr>
          <w:lang w:val="hr-HR"/>
        </w:rPr>
        <w:t xml:space="preserve"> sistem zaštite od diskriminacije.</w:t>
      </w:r>
      <w:r w:rsidRPr="00AD12ED">
        <w:rPr>
          <w:rStyle w:val="FootnoteReference"/>
          <w:lang w:val="hr-HR"/>
        </w:rPr>
        <w:footnoteReference w:id="19"/>
      </w:r>
      <w:r w:rsidRPr="00AD12ED">
        <w:rPr>
          <w:lang w:val="hr-HR"/>
        </w:rPr>
        <w:t xml:space="preserve"> Iako ZZD ima </w:t>
      </w:r>
      <w:r w:rsidR="00B30525" w:rsidRPr="00AD12ED">
        <w:rPr>
          <w:lang w:val="hr-HR"/>
        </w:rPr>
        <w:t xml:space="preserve">neke </w:t>
      </w:r>
      <w:r w:rsidRPr="00AD12ED">
        <w:rPr>
          <w:lang w:val="hr-HR"/>
        </w:rPr>
        <w:t>elemente koji podraz</w:t>
      </w:r>
      <w:r w:rsidR="00564EC5" w:rsidRPr="00AD12ED">
        <w:rPr>
          <w:lang w:val="hr-HR"/>
        </w:rPr>
        <w:t>u</w:t>
      </w:r>
      <w:r w:rsidRPr="00AD12ED">
        <w:rPr>
          <w:lang w:val="hr-HR"/>
        </w:rPr>
        <w:t xml:space="preserve">mijevaju proaktivan pristup u </w:t>
      </w:r>
      <w:r w:rsidR="005D3A06" w:rsidRPr="00AD12ED">
        <w:rPr>
          <w:lang w:val="hr-HR"/>
        </w:rPr>
        <w:t xml:space="preserve">smislu prevencije </w:t>
      </w:r>
      <w:r w:rsidRPr="00AD12ED">
        <w:rPr>
          <w:lang w:val="hr-HR"/>
        </w:rPr>
        <w:t>diskriminacije</w:t>
      </w:r>
      <w:r w:rsidR="00B30525" w:rsidRPr="00AD12ED">
        <w:rPr>
          <w:lang w:val="hr-HR"/>
        </w:rPr>
        <w:t>,</w:t>
      </w:r>
      <w:r w:rsidRPr="00AD12ED">
        <w:rPr>
          <w:rStyle w:val="FootnoteReference"/>
          <w:lang w:val="hr-HR"/>
        </w:rPr>
        <w:footnoteReference w:id="20"/>
      </w:r>
      <w:r w:rsidRPr="00AD12ED">
        <w:rPr>
          <w:lang w:val="hr-HR"/>
        </w:rPr>
        <w:t xml:space="preserve"> naglasak je ipak na defini</w:t>
      </w:r>
      <w:r w:rsidR="00564EC5" w:rsidRPr="00AD12ED">
        <w:rPr>
          <w:lang w:val="hr-HR"/>
        </w:rPr>
        <w:t>r</w:t>
      </w:r>
      <w:r w:rsidRPr="00AD12ED">
        <w:rPr>
          <w:lang w:val="hr-HR"/>
        </w:rPr>
        <w:t xml:space="preserve">anju različitih pojavnih oblika diskriminacije i pravnoj zaštiti koja se pruža </w:t>
      </w:r>
      <w:r w:rsidRPr="00AD12ED">
        <w:rPr>
          <w:i/>
          <w:lang w:val="hr-HR"/>
        </w:rPr>
        <w:t>post festum</w:t>
      </w:r>
      <w:r w:rsidRPr="00AD12ED">
        <w:rPr>
          <w:lang w:val="hr-HR"/>
        </w:rPr>
        <w:t xml:space="preserve">. </w:t>
      </w:r>
      <w:r w:rsidR="005D3A06" w:rsidRPr="00AD12ED">
        <w:rPr>
          <w:lang w:val="hr-HR"/>
        </w:rPr>
        <w:t xml:space="preserve">Osim ZZD-a, antidiskriminacijske klauzule mogu </w:t>
      </w:r>
      <w:r w:rsidR="00564EC5" w:rsidRPr="00AD12ED">
        <w:rPr>
          <w:lang w:val="hr-HR"/>
        </w:rPr>
        <w:t xml:space="preserve">se </w:t>
      </w:r>
      <w:r w:rsidR="005D3A06" w:rsidRPr="00AD12ED">
        <w:rPr>
          <w:lang w:val="hr-HR"/>
        </w:rPr>
        <w:t>naći u pojedinim zakonskim propisima sa specifičnim područjima intervencije.</w:t>
      </w:r>
      <w:r w:rsidR="005D3A06" w:rsidRPr="00AD12ED">
        <w:rPr>
          <w:rStyle w:val="FootnoteReference"/>
          <w:lang w:val="hr-HR"/>
        </w:rPr>
        <w:footnoteReference w:id="21"/>
      </w:r>
      <w:r w:rsidR="005D3A06" w:rsidRPr="00AD12ED">
        <w:rPr>
          <w:lang w:val="hr-HR"/>
        </w:rPr>
        <w:t xml:space="preserve"> Isti je slučaj sa strateškim dokumentima u pojedinim oblastima ili onima koji se odnose na pojedine ranjive grupe, a koji predviđaju antidiskriminacijske mjere.</w:t>
      </w:r>
    </w:p>
    <w:p w14:paraId="6B75EE2C" w14:textId="0ECF5F23" w:rsidR="006E21EA" w:rsidRPr="00AD12ED" w:rsidRDefault="00E52FC8" w:rsidP="006E21EA">
      <w:pPr>
        <w:tabs>
          <w:tab w:val="left" w:pos="284"/>
        </w:tabs>
        <w:spacing w:after="240"/>
        <w:jc w:val="both"/>
        <w:rPr>
          <w:lang w:val="hr-HR"/>
        </w:rPr>
      </w:pPr>
      <w:r w:rsidRPr="00AD12ED">
        <w:rPr>
          <w:lang w:val="hr-HR"/>
        </w:rPr>
        <w:t xml:space="preserve">Pored </w:t>
      </w:r>
      <w:r w:rsidR="00B30525" w:rsidRPr="00AD12ED">
        <w:rPr>
          <w:lang w:val="hr-HR"/>
        </w:rPr>
        <w:t xml:space="preserve">nedostatka u pogledu potrebne </w:t>
      </w:r>
      <w:r w:rsidR="00427B21" w:rsidRPr="00AD12ED">
        <w:rPr>
          <w:lang w:val="hr-HR"/>
        </w:rPr>
        <w:t xml:space="preserve">promotivne i </w:t>
      </w:r>
      <w:r w:rsidR="00B30525" w:rsidRPr="00AD12ED">
        <w:rPr>
          <w:lang w:val="hr-HR"/>
        </w:rPr>
        <w:t>preventivne, proaktivne uloge</w:t>
      </w:r>
      <w:r w:rsidR="0067252E" w:rsidRPr="00AD12ED">
        <w:rPr>
          <w:lang w:val="hr-HR"/>
        </w:rPr>
        <w:t>, kao najvažnija prepoznata ograničenja mehanizama koje ova</w:t>
      </w:r>
      <w:r w:rsidR="00C73727" w:rsidRPr="00AD12ED">
        <w:rPr>
          <w:lang w:val="hr-HR"/>
        </w:rPr>
        <w:t>j zakon predviđa su</w:t>
      </w:r>
      <w:r w:rsidR="00EE5F04" w:rsidRPr="00AD12ED">
        <w:rPr>
          <w:lang w:val="hr-HR"/>
        </w:rPr>
        <w:t xml:space="preserve"> značajni problemi u primjeni standarda zaštite od diskriminacije od strane sudova</w:t>
      </w:r>
      <w:r w:rsidR="00CC4F43" w:rsidRPr="00AD12ED">
        <w:rPr>
          <w:rStyle w:val="FootnoteReference"/>
          <w:lang w:val="hr-HR"/>
        </w:rPr>
        <w:footnoteReference w:id="22"/>
      </w:r>
      <w:r w:rsidR="00EE5F04" w:rsidRPr="00AD12ED">
        <w:rPr>
          <w:lang w:val="hr-HR"/>
        </w:rPr>
        <w:t>,</w:t>
      </w:r>
      <w:r w:rsidR="00C73727" w:rsidRPr="00AD12ED">
        <w:rPr>
          <w:lang w:val="hr-HR"/>
        </w:rPr>
        <w:t xml:space="preserve"> </w:t>
      </w:r>
      <w:r w:rsidR="00A75DFB" w:rsidRPr="00AD12ED">
        <w:rPr>
          <w:lang w:val="hr-HR"/>
        </w:rPr>
        <w:t xml:space="preserve">nedovoljna </w:t>
      </w:r>
      <w:r w:rsidR="00C73727" w:rsidRPr="00AD12ED">
        <w:rPr>
          <w:lang w:val="hr-HR"/>
        </w:rPr>
        <w:t>efikasnost Institucije o</w:t>
      </w:r>
      <w:r w:rsidR="0067252E" w:rsidRPr="00AD12ED">
        <w:rPr>
          <w:lang w:val="hr-HR"/>
        </w:rPr>
        <w:t>mbudsm</w:t>
      </w:r>
      <w:r w:rsidR="00C73727" w:rsidRPr="00AD12ED">
        <w:rPr>
          <w:lang w:val="hr-HR"/>
        </w:rPr>
        <w:t>e</w:t>
      </w:r>
      <w:r w:rsidR="0067252E" w:rsidRPr="00AD12ED">
        <w:rPr>
          <w:lang w:val="hr-HR"/>
        </w:rPr>
        <w:t>na u bor</w:t>
      </w:r>
      <w:r w:rsidR="00F12630" w:rsidRPr="00AD12ED">
        <w:rPr>
          <w:lang w:val="hr-HR"/>
        </w:rPr>
        <w:t>b</w:t>
      </w:r>
      <w:r w:rsidR="0067252E" w:rsidRPr="00AD12ED">
        <w:rPr>
          <w:lang w:val="hr-HR"/>
        </w:rPr>
        <w:t xml:space="preserve">i protiv diskriminacije u kontekstu </w:t>
      </w:r>
      <w:r w:rsidR="00EE5F04" w:rsidRPr="00AD12ED">
        <w:rPr>
          <w:lang w:val="hr-HR"/>
        </w:rPr>
        <w:t xml:space="preserve">ostvarivanja </w:t>
      </w:r>
      <w:r w:rsidR="005D3A06" w:rsidRPr="00AD12ED">
        <w:rPr>
          <w:lang w:val="hr-HR"/>
        </w:rPr>
        <w:t xml:space="preserve">njenih </w:t>
      </w:r>
      <w:r w:rsidR="0067252E" w:rsidRPr="00AD12ED">
        <w:rPr>
          <w:lang w:val="hr-HR"/>
        </w:rPr>
        <w:t>nadležnosti, uloge u praksi</w:t>
      </w:r>
      <w:r w:rsidR="005D3A06" w:rsidRPr="00AD12ED">
        <w:rPr>
          <w:lang w:val="hr-HR"/>
        </w:rPr>
        <w:t>, te</w:t>
      </w:r>
      <w:r w:rsidR="0067252E" w:rsidRPr="00AD12ED">
        <w:rPr>
          <w:lang w:val="hr-HR"/>
        </w:rPr>
        <w:t xml:space="preserve"> </w:t>
      </w:r>
      <w:r w:rsidR="005D3A06" w:rsidRPr="00AD12ED">
        <w:rPr>
          <w:lang w:val="hr-HR"/>
        </w:rPr>
        <w:t xml:space="preserve">resursa i </w:t>
      </w:r>
      <w:r w:rsidR="0067252E" w:rsidRPr="00AD12ED">
        <w:rPr>
          <w:lang w:val="hr-HR"/>
        </w:rPr>
        <w:t>kapaciteta</w:t>
      </w:r>
      <w:r w:rsidR="0067252E" w:rsidRPr="00AD12ED">
        <w:rPr>
          <w:rStyle w:val="FootnoteReference"/>
          <w:lang w:val="hr-HR"/>
        </w:rPr>
        <w:footnoteReference w:id="23"/>
      </w:r>
      <w:r w:rsidR="00F85293" w:rsidRPr="00AD12ED">
        <w:rPr>
          <w:lang w:val="hr-HR"/>
        </w:rPr>
        <w:t xml:space="preserve">. </w:t>
      </w:r>
      <w:r w:rsidR="005D3A06" w:rsidRPr="00AD12ED">
        <w:rPr>
          <w:lang w:val="hr-HR"/>
        </w:rPr>
        <w:t>Pored toga, problem predstavlja i</w:t>
      </w:r>
      <w:r w:rsidR="00B30525" w:rsidRPr="00AD12ED">
        <w:rPr>
          <w:lang w:val="hr-HR"/>
        </w:rPr>
        <w:t xml:space="preserve"> pasivnost</w:t>
      </w:r>
      <w:r w:rsidR="0067252E" w:rsidRPr="00AD12ED">
        <w:rPr>
          <w:lang w:val="hr-HR"/>
        </w:rPr>
        <w:t xml:space="preserve"> Ministarstva za ljudska prava i izbjeglice </w:t>
      </w:r>
      <w:r w:rsidR="005D3A06" w:rsidRPr="00AD12ED">
        <w:rPr>
          <w:lang w:val="hr-HR"/>
        </w:rPr>
        <w:t xml:space="preserve">BiH </w:t>
      </w:r>
      <w:r w:rsidR="0067252E" w:rsidRPr="00AD12ED">
        <w:rPr>
          <w:lang w:val="hr-HR"/>
        </w:rPr>
        <w:t xml:space="preserve">u </w:t>
      </w:r>
      <w:r w:rsidR="00EE5F04" w:rsidRPr="00AD12ED">
        <w:rPr>
          <w:lang w:val="hr-HR"/>
        </w:rPr>
        <w:t xml:space="preserve">ispunjavanju </w:t>
      </w:r>
      <w:r w:rsidR="0067252E" w:rsidRPr="00AD12ED">
        <w:rPr>
          <w:lang w:val="hr-HR"/>
        </w:rPr>
        <w:t>zakonskih obaveza</w:t>
      </w:r>
      <w:r w:rsidR="005D3A06" w:rsidRPr="00AD12ED">
        <w:rPr>
          <w:lang w:val="hr-HR"/>
        </w:rPr>
        <w:t xml:space="preserve"> i nadležnosti u ovoj oblasti</w:t>
      </w:r>
      <w:r w:rsidR="0067252E" w:rsidRPr="00AD12ED">
        <w:rPr>
          <w:lang w:val="hr-HR"/>
        </w:rPr>
        <w:t xml:space="preserve"> (poseb</w:t>
      </w:r>
      <w:r w:rsidR="00737223" w:rsidRPr="00AD12ED">
        <w:rPr>
          <w:lang w:val="hr-HR"/>
        </w:rPr>
        <w:t>no</w:t>
      </w:r>
      <w:r w:rsidR="0067252E" w:rsidRPr="00AD12ED">
        <w:rPr>
          <w:lang w:val="hr-HR"/>
        </w:rPr>
        <w:t xml:space="preserve"> </w:t>
      </w:r>
      <w:r w:rsidR="005D3A06" w:rsidRPr="00AD12ED">
        <w:rPr>
          <w:lang w:val="hr-HR"/>
        </w:rPr>
        <w:t xml:space="preserve">u kontekstu koordinirajuće uloge </w:t>
      </w:r>
      <w:r w:rsidR="0067252E" w:rsidRPr="00AD12ED">
        <w:rPr>
          <w:lang w:val="hr-HR"/>
        </w:rPr>
        <w:t xml:space="preserve">u prikupljanju podataka o diskriminaciji, </w:t>
      </w:r>
      <w:r w:rsidR="005D3A06" w:rsidRPr="00AD12ED">
        <w:rPr>
          <w:lang w:val="hr-HR"/>
        </w:rPr>
        <w:t xml:space="preserve">izvještavanju </w:t>
      </w:r>
      <w:r w:rsidR="0067252E" w:rsidRPr="00AD12ED">
        <w:rPr>
          <w:lang w:val="hr-HR"/>
        </w:rPr>
        <w:t>i strateško</w:t>
      </w:r>
      <w:r w:rsidR="005D3A06" w:rsidRPr="00AD12ED">
        <w:rPr>
          <w:lang w:val="hr-HR"/>
        </w:rPr>
        <w:t>m</w:t>
      </w:r>
      <w:r w:rsidR="0067252E" w:rsidRPr="00AD12ED">
        <w:rPr>
          <w:lang w:val="hr-HR"/>
        </w:rPr>
        <w:t xml:space="preserve"> </w:t>
      </w:r>
      <w:r w:rsidR="005D3A06" w:rsidRPr="00AD12ED">
        <w:rPr>
          <w:lang w:val="hr-HR"/>
        </w:rPr>
        <w:t>planiranju</w:t>
      </w:r>
      <w:r w:rsidR="0067252E" w:rsidRPr="00AD12ED">
        <w:rPr>
          <w:lang w:val="hr-HR"/>
        </w:rPr>
        <w:t>)</w:t>
      </w:r>
      <w:r w:rsidR="0067252E" w:rsidRPr="00AD12ED">
        <w:rPr>
          <w:rStyle w:val="FootnoteReference"/>
          <w:lang w:val="hr-HR"/>
        </w:rPr>
        <w:footnoteReference w:id="24"/>
      </w:r>
      <w:r w:rsidR="0067252E" w:rsidRPr="00AD12ED">
        <w:rPr>
          <w:lang w:val="hr-HR"/>
        </w:rPr>
        <w:t>.</w:t>
      </w:r>
      <w:r w:rsidR="00BE35ED" w:rsidRPr="00AD12ED">
        <w:rPr>
          <w:lang w:val="hr-HR"/>
        </w:rPr>
        <w:t xml:space="preserve"> </w:t>
      </w:r>
    </w:p>
    <w:p w14:paraId="263EFE28" w14:textId="0A062ABE" w:rsidR="006E21EA" w:rsidRPr="00AD12ED" w:rsidRDefault="009B156B" w:rsidP="002C0990">
      <w:pPr>
        <w:jc w:val="both"/>
        <w:rPr>
          <w:lang w:val="hr-HR"/>
        </w:rPr>
      </w:pPr>
      <w:r w:rsidRPr="00AD12ED">
        <w:rPr>
          <w:lang w:val="hr-HR"/>
        </w:rPr>
        <w:lastRenderedPageBreak/>
        <w:t xml:space="preserve">Upravo sagledavanje nedostataka u antidiskriminacijskom okviru i postojanje svijesti </w:t>
      </w:r>
      <w:r w:rsidR="00A4157B" w:rsidRPr="00AD12ED">
        <w:rPr>
          <w:lang w:val="hr-HR"/>
        </w:rPr>
        <w:t>da je potreb</w:t>
      </w:r>
      <w:r w:rsidR="00E47D6D" w:rsidRPr="00AD12ED">
        <w:rPr>
          <w:lang w:val="hr-HR"/>
        </w:rPr>
        <w:t>no osigurati kontinuirano unapređenje</w:t>
      </w:r>
      <w:r w:rsidR="00F12630" w:rsidRPr="00AD12ED">
        <w:rPr>
          <w:lang w:val="hr-HR"/>
        </w:rPr>
        <w:t xml:space="preserve"> </w:t>
      </w:r>
      <w:r w:rsidR="006E21EA" w:rsidRPr="00AD12ED">
        <w:rPr>
          <w:lang w:val="hr-HR"/>
        </w:rPr>
        <w:t xml:space="preserve">i koordinaciju </w:t>
      </w:r>
      <w:r w:rsidR="007715D5" w:rsidRPr="00AD12ED">
        <w:rPr>
          <w:lang w:val="hr-HR"/>
        </w:rPr>
        <w:t>u skladu s</w:t>
      </w:r>
      <w:r w:rsidR="00F12630" w:rsidRPr="00AD12ED">
        <w:rPr>
          <w:lang w:val="hr-HR"/>
        </w:rPr>
        <w:t xml:space="preserve"> aktuelnim </w:t>
      </w:r>
      <w:r w:rsidR="00EF0FBE" w:rsidRPr="00AD12ED">
        <w:rPr>
          <w:lang w:val="hr-HR"/>
        </w:rPr>
        <w:t>problemima sugerira</w:t>
      </w:r>
      <w:r w:rsidR="00E47D6D" w:rsidRPr="00AD12ED">
        <w:rPr>
          <w:lang w:val="hr-HR"/>
        </w:rPr>
        <w:t xml:space="preserve"> </w:t>
      </w:r>
      <w:r w:rsidR="00EF0FBE" w:rsidRPr="00AD12ED">
        <w:rPr>
          <w:lang w:val="hr-HR"/>
        </w:rPr>
        <w:t>strateški</w:t>
      </w:r>
      <w:r w:rsidR="00E47D6D" w:rsidRPr="00AD12ED">
        <w:rPr>
          <w:lang w:val="hr-HR"/>
        </w:rPr>
        <w:t xml:space="preserve"> pristup, odnosno </w:t>
      </w:r>
      <w:r w:rsidR="00EF0FBE" w:rsidRPr="00AD12ED">
        <w:rPr>
          <w:lang w:val="hr-HR"/>
        </w:rPr>
        <w:t xml:space="preserve">planiranje </w:t>
      </w:r>
      <w:r w:rsidR="00E47D6D" w:rsidRPr="00AD12ED">
        <w:rPr>
          <w:lang w:val="hr-HR"/>
        </w:rPr>
        <w:t xml:space="preserve">u ovoj oblasti. </w:t>
      </w:r>
      <w:r w:rsidR="00A2251E" w:rsidRPr="00AD12ED">
        <w:rPr>
          <w:lang w:val="hr-HR"/>
        </w:rPr>
        <w:t>Jačanje</w:t>
      </w:r>
      <w:r w:rsidR="0043186F" w:rsidRPr="00AD12ED">
        <w:rPr>
          <w:lang w:val="hr-HR"/>
        </w:rPr>
        <w:t>m</w:t>
      </w:r>
      <w:r w:rsidR="00A2251E" w:rsidRPr="00AD12ED">
        <w:rPr>
          <w:lang w:val="hr-HR"/>
        </w:rPr>
        <w:t xml:space="preserve"> instituciona</w:t>
      </w:r>
      <w:r w:rsidR="0043186F" w:rsidRPr="00AD12ED">
        <w:rPr>
          <w:lang w:val="hr-HR"/>
        </w:rPr>
        <w:t>lnog okvira, države postavljaju poštivanje ljudskih prava i sprečavanje diskriminacije kao specifični cilj javnih politika, koji može biti ostvaren kroz strateško planiranje i alokaciju neophodnih resursa</w:t>
      </w:r>
      <w:r w:rsidR="00E47D6D" w:rsidRPr="00AD12ED">
        <w:rPr>
          <w:lang w:val="hr-HR"/>
        </w:rPr>
        <w:t>.</w:t>
      </w:r>
      <w:r w:rsidR="002C0990" w:rsidRPr="00AD12ED">
        <w:rPr>
          <w:rStyle w:val="FootnoteReference"/>
          <w:lang w:val="hr-HR"/>
        </w:rPr>
        <w:footnoteReference w:id="25"/>
      </w:r>
      <w:r w:rsidR="00E47D6D" w:rsidRPr="00AD12ED">
        <w:rPr>
          <w:lang w:val="hr-HR"/>
        </w:rPr>
        <w:t xml:space="preserve"> </w:t>
      </w:r>
      <w:r w:rsidR="006E21EA" w:rsidRPr="00AD12ED">
        <w:rPr>
          <w:lang w:val="hr-HR"/>
        </w:rPr>
        <w:t xml:space="preserve">Strateškim planiranjem svojih aktivnosti na ovom području države poduzimaju proaktivan pristup jačanju sistema zaštite ljudskih prava kako bi bile sposobne </w:t>
      </w:r>
      <w:r w:rsidR="00B37195" w:rsidRPr="00AD12ED">
        <w:rPr>
          <w:lang w:val="hr-HR"/>
        </w:rPr>
        <w:t>blago</w:t>
      </w:r>
      <w:r w:rsidR="006E21EA" w:rsidRPr="00AD12ED">
        <w:rPr>
          <w:lang w:val="hr-HR"/>
        </w:rPr>
        <w:t>vremeno i adekvatno</w:t>
      </w:r>
      <w:r w:rsidR="00263B39" w:rsidRPr="00AD12ED">
        <w:rPr>
          <w:lang w:val="hr-HR"/>
        </w:rPr>
        <w:t xml:space="preserve"> reagirati na diskriminaciju. Strateški dokumenti i na osnovu njih doneseni akcioni planovi su praktični u orijentaciji: postavljaju ostvarive ciljeve i sadrže plan konkretnih aktivnosti sa rokovima i nosiocima implementacije usmjerene na postizanje tih ciljeva.</w:t>
      </w:r>
      <w:r w:rsidR="007715D5" w:rsidRPr="00AD12ED">
        <w:rPr>
          <w:rStyle w:val="FootnoteReference"/>
          <w:lang w:val="hr-HR"/>
        </w:rPr>
        <w:footnoteReference w:id="26"/>
      </w:r>
      <w:r w:rsidR="00075328" w:rsidRPr="00AD12ED">
        <w:rPr>
          <w:lang w:val="hr-HR"/>
        </w:rPr>
        <w:t xml:space="preserve"> U tom pogledu </w:t>
      </w:r>
      <w:r w:rsidR="00EE5F04" w:rsidRPr="00AD12ED">
        <w:rPr>
          <w:lang w:val="hr-HR"/>
        </w:rPr>
        <w:t>strateški dokumenti u</w:t>
      </w:r>
      <w:r w:rsidR="001E2F79" w:rsidRPr="00AD12ED">
        <w:rPr>
          <w:lang w:val="hr-HR"/>
        </w:rPr>
        <w:t xml:space="preserve"> </w:t>
      </w:r>
      <w:r w:rsidR="00EE5F04" w:rsidRPr="00AD12ED">
        <w:rPr>
          <w:lang w:val="hr-HR"/>
        </w:rPr>
        <w:t xml:space="preserve">ovoj oblasti </w:t>
      </w:r>
      <w:r w:rsidR="001E2F79" w:rsidRPr="00AD12ED">
        <w:rPr>
          <w:lang w:val="hr-HR"/>
        </w:rPr>
        <w:t xml:space="preserve">značajno </w:t>
      </w:r>
      <w:r w:rsidR="00B37195" w:rsidRPr="00AD12ED">
        <w:rPr>
          <w:lang w:val="hr-HR"/>
        </w:rPr>
        <w:t xml:space="preserve">se </w:t>
      </w:r>
      <w:r w:rsidR="00075328" w:rsidRPr="00AD12ED">
        <w:rPr>
          <w:lang w:val="hr-HR"/>
        </w:rPr>
        <w:t>razlikuju od antidiskriminacijskih zakona i predstavljaju njihovu dopunu.</w:t>
      </w:r>
      <w:r w:rsidR="0052448A" w:rsidRPr="00AD12ED">
        <w:rPr>
          <w:lang w:val="hr-HR"/>
        </w:rPr>
        <w:t xml:space="preserve"> </w:t>
      </w:r>
    </w:p>
    <w:p w14:paraId="59A90066" w14:textId="77777777" w:rsidR="002C0990" w:rsidRPr="00AD12ED" w:rsidRDefault="002C0990" w:rsidP="002C0990">
      <w:pPr>
        <w:jc w:val="both"/>
        <w:rPr>
          <w:lang w:val="hr-HR"/>
        </w:rPr>
      </w:pPr>
    </w:p>
    <w:p w14:paraId="438127EA" w14:textId="568D7583" w:rsidR="002249D3" w:rsidRPr="00AD12ED" w:rsidRDefault="0026261D" w:rsidP="005B3435">
      <w:pPr>
        <w:tabs>
          <w:tab w:val="left" w:pos="284"/>
        </w:tabs>
        <w:spacing w:after="240"/>
        <w:jc w:val="both"/>
        <w:rPr>
          <w:lang w:val="hr-HR"/>
        </w:rPr>
      </w:pPr>
      <w:r w:rsidRPr="00AD12ED">
        <w:rPr>
          <w:lang w:val="hr-HR"/>
        </w:rPr>
        <w:t>P</w:t>
      </w:r>
      <w:r w:rsidR="001E2F79" w:rsidRPr="00AD12ED">
        <w:rPr>
          <w:lang w:val="hr-HR"/>
        </w:rPr>
        <w:t>otreba za usvajanjem strategije u ovoj oblasti naglašena</w:t>
      </w:r>
      <w:r w:rsidRPr="00AD12ED">
        <w:rPr>
          <w:lang w:val="hr-HR"/>
        </w:rPr>
        <w:t xml:space="preserve"> je</w:t>
      </w:r>
      <w:r w:rsidR="001E2F79" w:rsidRPr="00AD12ED">
        <w:rPr>
          <w:lang w:val="hr-HR"/>
        </w:rPr>
        <w:t xml:space="preserve"> i</w:t>
      </w:r>
      <w:r w:rsidR="00355B8A" w:rsidRPr="00AD12ED">
        <w:rPr>
          <w:lang w:val="hr-HR"/>
        </w:rPr>
        <w:t xml:space="preserve"> u</w:t>
      </w:r>
      <w:r w:rsidR="00AE70B5" w:rsidRPr="00AD12ED">
        <w:rPr>
          <w:lang w:val="hr-HR"/>
        </w:rPr>
        <w:t xml:space="preserve"> </w:t>
      </w:r>
      <w:r w:rsidR="00355B8A" w:rsidRPr="00AD12ED">
        <w:rPr>
          <w:lang w:val="hr-HR"/>
        </w:rPr>
        <w:t xml:space="preserve">izvještaju </w:t>
      </w:r>
      <w:r w:rsidR="00AE70B5" w:rsidRPr="00AD12ED">
        <w:rPr>
          <w:lang w:val="hr-HR"/>
        </w:rPr>
        <w:t>Ujedinjenih naroda s Univerzalnog periodičnog pregleda stanja ljudskih prava za BiH iz 2014. godine</w:t>
      </w:r>
      <w:r w:rsidR="00BE35ED" w:rsidRPr="00AD12ED">
        <w:rPr>
          <w:lang w:val="hr-HR"/>
        </w:rPr>
        <w:t xml:space="preserve">. </w:t>
      </w:r>
      <w:r w:rsidRPr="00AD12ED">
        <w:rPr>
          <w:lang w:val="hr-HR"/>
        </w:rPr>
        <w:t>Preporuke je uputilo više</w:t>
      </w:r>
      <w:r w:rsidR="0085689A" w:rsidRPr="00AD12ED">
        <w:rPr>
          <w:lang w:val="hr-HR"/>
        </w:rPr>
        <w:t xml:space="preserve"> država članica UN</w:t>
      </w:r>
      <w:r w:rsidR="00F56279" w:rsidRPr="00AD12ED">
        <w:rPr>
          <w:lang w:val="hr-HR"/>
        </w:rPr>
        <w:t>-a</w:t>
      </w:r>
      <w:r w:rsidRPr="00AD12ED">
        <w:rPr>
          <w:lang w:val="hr-HR"/>
        </w:rPr>
        <w:t xml:space="preserve">, a </w:t>
      </w:r>
      <w:r w:rsidR="00D7251F" w:rsidRPr="00AD12ED">
        <w:rPr>
          <w:lang w:val="hr-HR"/>
        </w:rPr>
        <w:t>sve se odnose na potrebu usvajanja sveobuhvatnog strateškog dokumenta, čija bi osnovna uloga bila ojača</w:t>
      </w:r>
      <w:r w:rsidR="00B37195" w:rsidRPr="00AD12ED">
        <w:rPr>
          <w:lang w:val="hr-HR"/>
        </w:rPr>
        <w:t>ti</w:t>
      </w:r>
      <w:r w:rsidR="00D7251F" w:rsidRPr="00AD12ED">
        <w:rPr>
          <w:lang w:val="hr-HR"/>
        </w:rPr>
        <w:t xml:space="preserve"> primjenu postojećeg antidiskriminacijskog zakonodavstva, osigura</w:t>
      </w:r>
      <w:r w:rsidR="00B37195" w:rsidRPr="00AD12ED">
        <w:rPr>
          <w:lang w:val="hr-HR"/>
        </w:rPr>
        <w:t>ti</w:t>
      </w:r>
      <w:r w:rsidR="00D7251F" w:rsidRPr="00AD12ED">
        <w:rPr>
          <w:lang w:val="hr-HR"/>
        </w:rPr>
        <w:t xml:space="preserve"> javni dijalog svih zainteres</w:t>
      </w:r>
      <w:r w:rsidR="00B37195" w:rsidRPr="00AD12ED">
        <w:rPr>
          <w:lang w:val="hr-HR"/>
        </w:rPr>
        <w:t>ir</w:t>
      </w:r>
      <w:r w:rsidR="00D7251F" w:rsidRPr="00AD12ED">
        <w:rPr>
          <w:lang w:val="hr-HR"/>
        </w:rPr>
        <w:t>anih aktera</w:t>
      </w:r>
      <w:r w:rsidRPr="00AD12ED">
        <w:rPr>
          <w:lang w:val="hr-HR"/>
        </w:rPr>
        <w:t xml:space="preserve"> i </w:t>
      </w:r>
      <w:r w:rsidR="00D7251F" w:rsidRPr="00AD12ED">
        <w:rPr>
          <w:lang w:val="hr-HR"/>
        </w:rPr>
        <w:t>potreban nivo koordinacije među njima, u fokus stavi</w:t>
      </w:r>
      <w:r w:rsidR="00B37195" w:rsidRPr="00AD12ED">
        <w:rPr>
          <w:lang w:val="hr-HR"/>
        </w:rPr>
        <w:t>ti</w:t>
      </w:r>
      <w:r w:rsidR="00D7251F" w:rsidRPr="00AD12ED">
        <w:rPr>
          <w:lang w:val="hr-HR"/>
        </w:rPr>
        <w:t xml:space="preserve"> prevenciju te </w:t>
      </w:r>
      <w:r w:rsidR="00245324" w:rsidRPr="00AD12ED">
        <w:rPr>
          <w:lang w:val="hr-HR"/>
        </w:rPr>
        <w:t>predvid</w:t>
      </w:r>
      <w:r w:rsidR="00245324">
        <w:rPr>
          <w:lang w:val="hr-HR"/>
        </w:rPr>
        <w:t>je</w:t>
      </w:r>
      <w:r w:rsidR="00245324" w:rsidRPr="00AD12ED">
        <w:rPr>
          <w:lang w:val="hr-HR"/>
        </w:rPr>
        <w:t xml:space="preserve">ti </w:t>
      </w:r>
      <w:r w:rsidR="00D94D6B" w:rsidRPr="00AD12ED">
        <w:rPr>
          <w:lang w:val="hr-HR"/>
        </w:rPr>
        <w:t>posebne mjere za osiguravanje jednakih šansi za pripadnike ranjivih grupa u društvu</w:t>
      </w:r>
      <w:r w:rsidR="00D7251F" w:rsidRPr="00AD12ED">
        <w:rPr>
          <w:lang w:val="hr-HR"/>
        </w:rPr>
        <w:t>.</w:t>
      </w:r>
      <w:r w:rsidR="00F56279" w:rsidRPr="00AD12ED">
        <w:rPr>
          <w:rStyle w:val="FootnoteReference"/>
          <w:lang w:val="hr-HR"/>
        </w:rPr>
        <w:footnoteReference w:id="27"/>
      </w:r>
      <w:r w:rsidR="00356E16" w:rsidRPr="00AD12ED">
        <w:rPr>
          <w:lang w:val="hr-HR"/>
        </w:rPr>
        <w:t xml:space="preserve"> </w:t>
      </w:r>
    </w:p>
    <w:p w14:paraId="4CE51433" w14:textId="6C33D16D" w:rsidR="00EE7017" w:rsidRPr="00AD12ED" w:rsidRDefault="0052448A" w:rsidP="008755D9">
      <w:pPr>
        <w:tabs>
          <w:tab w:val="left" w:pos="284"/>
        </w:tabs>
        <w:spacing w:after="240"/>
        <w:jc w:val="both"/>
        <w:rPr>
          <w:lang w:val="hr-HR"/>
        </w:rPr>
      </w:pPr>
      <w:r w:rsidRPr="00AD12ED">
        <w:rPr>
          <w:lang w:val="hr-HR"/>
        </w:rPr>
        <w:t>Zaista, prednosti</w:t>
      </w:r>
      <w:r w:rsidR="005F783A" w:rsidRPr="00AD12ED">
        <w:rPr>
          <w:lang w:val="hr-HR"/>
        </w:rPr>
        <w:t xml:space="preserve"> koje bi </w:t>
      </w:r>
      <w:r w:rsidR="00044036" w:rsidRPr="00AD12ED">
        <w:rPr>
          <w:lang w:val="hr-HR"/>
        </w:rPr>
        <w:t>BiH</w:t>
      </w:r>
      <w:r w:rsidR="005F783A" w:rsidRPr="00AD12ED">
        <w:rPr>
          <w:lang w:val="hr-HR"/>
        </w:rPr>
        <w:t xml:space="preserve"> mogla imati od usvajanja </w:t>
      </w:r>
      <w:r w:rsidR="00044036" w:rsidRPr="00AD12ED">
        <w:rPr>
          <w:lang w:val="hr-HR"/>
        </w:rPr>
        <w:t>strategije</w:t>
      </w:r>
      <w:r w:rsidRPr="00AD12ED">
        <w:rPr>
          <w:lang w:val="hr-HR"/>
        </w:rPr>
        <w:t xml:space="preserve"> su višestruke</w:t>
      </w:r>
      <w:r w:rsidR="005F783A" w:rsidRPr="00AD12ED">
        <w:rPr>
          <w:lang w:val="hr-HR"/>
        </w:rPr>
        <w:t xml:space="preserve">. </w:t>
      </w:r>
      <w:r w:rsidR="006D577C" w:rsidRPr="00AD12ED">
        <w:rPr>
          <w:lang w:val="hr-HR"/>
        </w:rPr>
        <w:t xml:space="preserve">Po svojoj prirodi, </w:t>
      </w:r>
      <w:r w:rsidR="00BB36C9" w:rsidRPr="00AD12ED">
        <w:rPr>
          <w:lang w:val="hr-HR"/>
        </w:rPr>
        <w:t>strategija</w:t>
      </w:r>
      <w:r w:rsidR="006D577C" w:rsidRPr="00AD12ED">
        <w:rPr>
          <w:lang w:val="hr-HR"/>
        </w:rPr>
        <w:t xml:space="preserve"> bi </w:t>
      </w:r>
      <w:r w:rsidR="00F70BFA" w:rsidRPr="00AD12ED">
        <w:rPr>
          <w:lang w:val="hr-HR"/>
        </w:rPr>
        <w:t>predstavlja</w:t>
      </w:r>
      <w:r w:rsidR="00BB36C9" w:rsidRPr="00AD12ED">
        <w:rPr>
          <w:lang w:val="hr-HR"/>
        </w:rPr>
        <w:t>la</w:t>
      </w:r>
      <w:r w:rsidR="006D577C" w:rsidRPr="00AD12ED">
        <w:rPr>
          <w:lang w:val="hr-HR"/>
        </w:rPr>
        <w:t xml:space="preserve"> sistematičan pregled i agendu za rješavanje aktuelnih pitanja prevencije i suzbijanja diskriminacije u društvu, a u skladu sa standardima </w:t>
      </w:r>
      <w:r w:rsidR="00BB36C9" w:rsidRPr="00AD12ED">
        <w:rPr>
          <w:lang w:val="hr-HR"/>
        </w:rPr>
        <w:t>UN-a</w:t>
      </w:r>
      <w:r w:rsidR="00A26692" w:rsidRPr="00AD12ED">
        <w:rPr>
          <w:lang w:val="hr-HR"/>
        </w:rPr>
        <w:t xml:space="preserve"> i </w:t>
      </w:r>
      <w:r w:rsidR="00BB36C9" w:rsidRPr="00AD12ED">
        <w:rPr>
          <w:lang w:val="hr-HR"/>
        </w:rPr>
        <w:t>EU</w:t>
      </w:r>
      <w:r w:rsidR="006D577C" w:rsidRPr="00AD12ED">
        <w:rPr>
          <w:lang w:val="hr-HR"/>
        </w:rPr>
        <w:t>. Strategija kao međusektorski dokument koji bi obuhvatao sve nivoe vlasti pruža mogućnost da se jasno defini</w:t>
      </w:r>
      <w:r w:rsidR="00B37195" w:rsidRPr="00AD12ED">
        <w:rPr>
          <w:lang w:val="hr-HR"/>
        </w:rPr>
        <w:t>ra</w:t>
      </w:r>
      <w:r w:rsidR="006D577C" w:rsidRPr="00AD12ED">
        <w:rPr>
          <w:lang w:val="hr-HR"/>
        </w:rPr>
        <w:t xml:space="preserve"> aktivno učešće i koordinacija aktivnosti svih potrebnih </w:t>
      </w:r>
      <w:r w:rsidRPr="00AD12ED">
        <w:rPr>
          <w:lang w:val="hr-HR"/>
        </w:rPr>
        <w:t xml:space="preserve">relevantnih </w:t>
      </w:r>
      <w:r w:rsidR="006D577C" w:rsidRPr="00AD12ED">
        <w:rPr>
          <w:lang w:val="hr-HR"/>
        </w:rPr>
        <w:t>aktera, kako je i preporučeno</w:t>
      </w:r>
      <w:r w:rsidR="001E2F79" w:rsidRPr="00AD12ED">
        <w:rPr>
          <w:lang w:val="hr-HR"/>
        </w:rPr>
        <w:t xml:space="preserve"> </w:t>
      </w:r>
      <w:r w:rsidR="00B37195" w:rsidRPr="00AD12ED">
        <w:rPr>
          <w:lang w:val="hr-HR"/>
        </w:rPr>
        <w:t>s</w:t>
      </w:r>
      <w:r w:rsidR="001E2F79" w:rsidRPr="00AD12ED">
        <w:rPr>
          <w:lang w:val="hr-HR"/>
        </w:rPr>
        <w:t>pomenutim</w:t>
      </w:r>
      <w:r w:rsidR="006D577C" w:rsidRPr="00AD12ED">
        <w:rPr>
          <w:lang w:val="hr-HR"/>
        </w:rPr>
        <w:t xml:space="preserve"> </w:t>
      </w:r>
      <w:r w:rsidR="00B37195" w:rsidRPr="00AD12ED">
        <w:rPr>
          <w:lang w:val="hr-HR"/>
        </w:rPr>
        <w:t>i</w:t>
      </w:r>
      <w:r w:rsidR="006D577C" w:rsidRPr="00AD12ED">
        <w:rPr>
          <w:lang w:val="hr-HR"/>
        </w:rPr>
        <w:t>zvještajem UN-a</w:t>
      </w:r>
      <w:r w:rsidR="001635BC" w:rsidRPr="00AD12ED">
        <w:rPr>
          <w:lang w:val="hr-HR"/>
        </w:rPr>
        <w:t xml:space="preserve">. </w:t>
      </w:r>
      <w:r w:rsidR="008755D9" w:rsidRPr="00AD12ED">
        <w:rPr>
          <w:lang w:val="hr-HR"/>
        </w:rPr>
        <w:t>Prednosti ovog pristupa u odnosu na sektorski pristup</w:t>
      </w:r>
      <w:r w:rsidR="00575F43" w:rsidRPr="00AD12ED">
        <w:rPr>
          <w:rStyle w:val="FootnoteReference"/>
          <w:lang w:val="hr-HR"/>
        </w:rPr>
        <w:footnoteReference w:id="28"/>
      </w:r>
      <w:r w:rsidR="001E2F79" w:rsidRPr="00AD12ED">
        <w:rPr>
          <w:lang w:val="hr-HR"/>
        </w:rPr>
        <w:t xml:space="preserve"> </w:t>
      </w:r>
      <w:r w:rsidR="008755D9" w:rsidRPr="00AD12ED">
        <w:rPr>
          <w:lang w:val="hr-HR"/>
        </w:rPr>
        <w:t xml:space="preserve">uključuju sljedeće: </w:t>
      </w:r>
    </w:p>
    <w:p w14:paraId="0B44BA5A" w14:textId="1AF6291A" w:rsidR="00EE7017" w:rsidRPr="00AD12ED" w:rsidRDefault="00C61435" w:rsidP="00400ABA">
      <w:pPr>
        <w:pStyle w:val="ListParagraph"/>
        <w:numPr>
          <w:ilvl w:val="0"/>
          <w:numId w:val="4"/>
        </w:numPr>
        <w:tabs>
          <w:tab w:val="left" w:pos="284"/>
        </w:tabs>
        <w:spacing w:after="240"/>
        <w:jc w:val="both"/>
        <w:rPr>
          <w:lang w:val="hr-HR"/>
        </w:rPr>
      </w:pPr>
      <w:r w:rsidRPr="00AD12ED">
        <w:rPr>
          <w:lang w:val="hr-HR"/>
        </w:rPr>
        <w:t>U</w:t>
      </w:r>
      <w:r w:rsidR="008755D9" w:rsidRPr="00AD12ED">
        <w:rPr>
          <w:lang w:val="hr-HR"/>
        </w:rPr>
        <w:t>svajanjem jedinst</w:t>
      </w:r>
      <w:r w:rsidR="00EE7017" w:rsidRPr="00AD12ED">
        <w:rPr>
          <w:lang w:val="hr-HR"/>
        </w:rPr>
        <w:t>v</w:t>
      </w:r>
      <w:r w:rsidR="008755D9" w:rsidRPr="00AD12ED">
        <w:rPr>
          <w:lang w:val="hr-HR"/>
        </w:rPr>
        <w:t>ene strategije izbjegava</w:t>
      </w:r>
      <w:r w:rsidR="00400ABA" w:rsidRPr="00AD12ED">
        <w:rPr>
          <w:lang w:val="hr-HR"/>
        </w:rPr>
        <w:t xml:space="preserve"> se</w:t>
      </w:r>
      <w:r w:rsidR="008755D9" w:rsidRPr="00AD12ED">
        <w:rPr>
          <w:lang w:val="hr-HR"/>
        </w:rPr>
        <w:t xml:space="preserve"> rizik od nedostatka koordinacije sa drugim sektorskim strategijama, </w:t>
      </w:r>
      <w:r w:rsidR="00F70BFA" w:rsidRPr="00AD12ED">
        <w:rPr>
          <w:lang w:val="hr-HR"/>
        </w:rPr>
        <w:t xml:space="preserve">odnosno rizik od mogućnosti da </w:t>
      </w:r>
      <w:r w:rsidR="008755D9" w:rsidRPr="00AD12ED">
        <w:rPr>
          <w:lang w:val="hr-HR"/>
        </w:rPr>
        <w:t>određene ranjive grupe ostanu bez adekvatne zaštite ili da dođe do preklapanja mjera</w:t>
      </w:r>
      <w:r w:rsidR="00EE7017" w:rsidRPr="00AD12ED">
        <w:rPr>
          <w:lang w:val="hr-HR"/>
        </w:rPr>
        <w:t xml:space="preserve"> različitih sektorskih politika</w:t>
      </w:r>
      <w:r w:rsidR="00B37195" w:rsidRPr="00AD12ED">
        <w:rPr>
          <w:lang w:val="hr-HR"/>
        </w:rPr>
        <w:t>.</w:t>
      </w:r>
      <w:r w:rsidRPr="00AD12ED">
        <w:rPr>
          <w:rStyle w:val="FootnoteReference"/>
          <w:lang w:val="hr-HR"/>
        </w:rPr>
        <w:footnoteReference w:id="29"/>
      </w:r>
    </w:p>
    <w:p w14:paraId="66ADCFA8" w14:textId="77777777" w:rsidR="00EE7017" w:rsidRPr="00AD12ED" w:rsidRDefault="00EE7017" w:rsidP="00400ABA">
      <w:pPr>
        <w:pStyle w:val="ListParagraph"/>
        <w:tabs>
          <w:tab w:val="left" w:pos="284"/>
        </w:tabs>
        <w:spacing w:after="240"/>
        <w:jc w:val="both"/>
        <w:rPr>
          <w:lang w:val="hr-HR"/>
        </w:rPr>
      </w:pPr>
    </w:p>
    <w:p w14:paraId="35044C61" w14:textId="70939080" w:rsidR="00C61435" w:rsidRPr="00AD12ED" w:rsidRDefault="00354B29" w:rsidP="00400ABA">
      <w:pPr>
        <w:pStyle w:val="ListParagraph"/>
        <w:numPr>
          <w:ilvl w:val="0"/>
          <w:numId w:val="4"/>
        </w:numPr>
        <w:tabs>
          <w:tab w:val="left" w:pos="284"/>
        </w:tabs>
        <w:spacing w:after="240"/>
        <w:jc w:val="both"/>
        <w:rPr>
          <w:lang w:val="hr-HR"/>
        </w:rPr>
      </w:pPr>
      <w:r w:rsidRPr="00AD12ED">
        <w:rPr>
          <w:lang w:val="hr-HR"/>
        </w:rPr>
        <w:t>Jedinstvenom strategijom osigurava se</w:t>
      </w:r>
      <w:r w:rsidR="00C61435" w:rsidRPr="00AD12ED">
        <w:rPr>
          <w:lang w:val="hr-HR"/>
        </w:rPr>
        <w:t xml:space="preserve"> sveobuhvatn</w:t>
      </w:r>
      <w:r w:rsidRPr="00AD12ED">
        <w:rPr>
          <w:lang w:val="hr-HR"/>
        </w:rPr>
        <w:t>a</w:t>
      </w:r>
      <w:r w:rsidR="00C61435" w:rsidRPr="00AD12ED">
        <w:rPr>
          <w:lang w:val="hr-HR"/>
        </w:rPr>
        <w:t xml:space="preserve"> procjen</w:t>
      </w:r>
      <w:r w:rsidRPr="00AD12ED">
        <w:rPr>
          <w:lang w:val="hr-HR"/>
        </w:rPr>
        <w:t>a</w:t>
      </w:r>
      <w:r w:rsidR="008755D9" w:rsidRPr="00AD12ED">
        <w:rPr>
          <w:lang w:val="hr-HR"/>
        </w:rPr>
        <w:t xml:space="preserve"> potreba u</w:t>
      </w:r>
      <w:r w:rsidRPr="00AD12ED">
        <w:rPr>
          <w:lang w:val="hr-HR"/>
        </w:rPr>
        <w:t xml:space="preserve"> ovoj oblasti</w:t>
      </w:r>
      <w:r w:rsidR="00B37195" w:rsidRPr="00AD12ED">
        <w:rPr>
          <w:lang w:val="hr-HR"/>
        </w:rPr>
        <w:t>.</w:t>
      </w:r>
    </w:p>
    <w:p w14:paraId="00F2F1BF" w14:textId="77777777" w:rsidR="00F70BFA" w:rsidRPr="00AD12ED" w:rsidRDefault="00F70BFA" w:rsidP="00F70BFA">
      <w:pPr>
        <w:pStyle w:val="ListParagraph"/>
        <w:rPr>
          <w:lang w:val="hr-HR"/>
        </w:rPr>
      </w:pPr>
    </w:p>
    <w:p w14:paraId="0330CAF6" w14:textId="681B7855" w:rsidR="007449B7" w:rsidRPr="00AD12ED" w:rsidRDefault="00F70BFA" w:rsidP="009E1007">
      <w:pPr>
        <w:pStyle w:val="ListParagraph"/>
        <w:numPr>
          <w:ilvl w:val="0"/>
          <w:numId w:val="4"/>
        </w:numPr>
        <w:tabs>
          <w:tab w:val="left" w:pos="284"/>
        </w:tabs>
        <w:spacing w:after="240"/>
        <w:jc w:val="both"/>
        <w:rPr>
          <w:lang w:val="hr-HR"/>
        </w:rPr>
      </w:pPr>
      <w:r w:rsidRPr="00AD12ED">
        <w:rPr>
          <w:lang w:val="hr-HR"/>
        </w:rPr>
        <w:t>Takav dokument i na osnovu njega doneseni akcioni planovi predstavljaju jasne smjernice za rad nadležnim državnim institucijama, organizacijama civilnog društva i drugim interesnim grupama</w:t>
      </w:r>
      <w:r w:rsidR="009E1007" w:rsidRPr="00AD12ED">
        <w:rPr>
          <w:lang w:val="hr-HR"/>
        </w:rPr>
        <w:t xml:space="preserve"> i na taj način doprinose unapređenju institucionalnih kapaciteta za prevenciju i borbu protiv diskriminacije</w:t>
      </w:r>
      <w:r w:rsidR="00B37195" w:rsidRPr="00AD12ED">
        <w:rPr>
          <w:lang w:val="hr-HR"/>
        </w:rPr>
        <w:t>.</w:t>
      </w:r>
      <w:r w:rsidR="007449B7" w:rsidRPr="00AD12ED">
        <w:rPr>
          <w:lang w:val="hr-HR"/>
        </w:rPr>
        <w:t xml:space="preserve"> </w:t>
      </w:r>
    </w:p>
    <w:p w14:paraId="01E6F70B" w14:textId="77777777" w:rsidR="007449B7" w:rsidRPr="00AD12ED" w:rsidRDefault="007449B7" w:rsidP="007449B7">
      <w:pPr>
        <w:pStyle w:val="ListParagraph"/>
        <w:rPr>
          <w:lang w:val="hr-HR"/>
        </w:rPr>
      </w:pPr>
    </w:p>
    <w:p w14:paraId="14A01E67" w14:textId="7C4587A9" w:rsidR="00F70BFA" w:rsidRPr="00AD12ED" w:rsidRDefault="003178D5" w:rsidP="007449B7">
      <w:pPr>
        <w:pStyle w:val="ListParagraph"/>
        <w:numPr>
          <w:ilvl w:val="0"/>
          <w:numId w:val="4"/>
        </w:numPr>
        <w:tabs>
          <w:tab w:val="left" w:pos="284"/>
        </w:tabs>
        <w:spacing w:after="240"/>
        <w:jc w:val="both"/>
        <w:rPr>
          <w:lang w:val="hr-HR"/>
        </w:rPr>
      </w:pPr>
      <w:r w:rsidRPr="00AD12ED">
        <w:rPr>
          <w:lang w:val="hr-HR"/>
        </w:rPr>
        <w:t>Sveobuhvat</w:t>
      </w:r>
      <w:r w:rsidR="001E2F79" w:rsidRPr="00AD12ED">
        <w:rPr>
          <w:lang w:val="hr-HR"/>
        </w:rPr>
        <w:t>n</w:t>
      </w:r>
      <w:r w:rsidRPr="00AD12ED">
        <w:rPr>
          <w:lang w:val="hr-HR"/>
        </w:rPr>
        <w:t>a strategija</w:t>
      </w:r>
      <w:r w:rsidR="008755D9" w:rsidRPr="00AD12ED">
        <w:rPr>
          <w:lang w:val="hr-HR"/>
        </w:rPr>
        <w:t xml:space="preserve"> nužno mobili</w:t>
      </w:r>
      <w:r w:rsidR="00B37195" w:rsidRPr="00AD12ED">
        <w:rPr>
          <w:lang w:val="hr-HR"/>
        </w:rPr>
        <w:t>zira</w:t>
      </w:r>
      <w:r w:rsidR="008755D9" w:rsidRPr="00AD12ED">
        <w:rPr>
          <w:lang w:val="hr-HR"/>
        </w:rPr>
        <w:t xml:space="preserve"> </w:t>
      </w:r>
      <w:r w:rsidRPr="00AD12ED">
        <w:rPr>
          <w:lang w:val="hr-HR"/>
        </w:rPr>
        <w:t>najširi spektar interesnih grupa u oblasti borbe protiv diskriminacije</w:t>
      </w:r>
      <w:r w:rsidR="008755D9" w:rsidRPr="00AD12ED">
        <w:rPr>
          <w:lang w:val="hr-HR"/>
        </w:rPr>
        <w:t xml:space="preserve">. </w:t>
      </w:r>
      <w:r w:rsidRPr="00AD12ED">
        <w:rPr>
          <w:lang w:val="hr-HR"/>
        </w:rPr>
        <w:t xml:space="preserve">Osim koordinacije, na ovaj način osigurava </w:t>
      </w:r>
      <w:r w:rsidR="00B37195" w:rsidRPr="00AD12ED">
        <w:rPr>
          <w:lang w:val="hr-HR"/>
        </w:rPr>
        <w:t xml:space="preserve">se </w:t>
      </w:r>
      <w:r w:rsidRPr="00AD12ED">
        <w:rPr>
          <w:lang w:val="hr-HR"/>
        </w:rPr>
        <w:t>i javni dijalog različitih aktera</w:t>
      </w:r>
      <w:r w:rsidR="00B37195" w:rsidRPr="00AD12ED">
        <w:rPr>
          <w:lang w:val="hr-HR"/>
        </w:rPr>
        <w:t>.</w:t>
      </w:r>
      <w:r w:rsidR="00F70BFA" w:rsidRPr="00AD12ED">
        <w:rPr>
          <w:lang w:val="hr-HR"/>
        </w:rPr>
        <w:t xml:space="preserve"> </w:t>
      </w:r>
    </w:p>
    <w:p w14:paraId="5DBAFF80" w14:textId="77777777" w:rsidR="00F70BFA" w:rsidRPr="00AD12ED" w:rsidRDefault="00F70BFA" w:rsidP="00F70BFA">
      <w:pPr>
        <w:pStyle w:val="ListParagraph"/>
        <w:rPr>
          <w:lang w:val="hr-HR"/>
        </w:rPr>
      </w:pPr>
    </w:p>
    <w:p w14:paraId="0AEA78E1" w14:textId="4739B5A0" w:rsidR="00D777DD" w:rsidRPr="00AD12ED" w:rsidRDefault="001E2F79" w:rsidP="00D777DD">
      <w:pPr>
        <w:pStyle w:val="ListParagraph"/>
        <w:numPr>
          <w:ilvl w:val="0"/>
          <w:numId w:val="4"/>
        </w:numPr>
        <w:jc w:val="both"/>
        <w:rPr>
          <w:lang w:val="hr-HR"/>
        </w:rPr>
      </w:pPr>
      <w:r w:rsidRPr="00AD12ED">
        <w:rPr>
          <w:lang w:val="hr-HR"/>
        </w:rPr>
        <w:t>Strategija bi pomogla u</w:t>
      </w:r>
      <w:r w:rsidR="00F70BFA" w:rsidRPr="00AD12ED">
        <w:rPr>
          <w:lang w:val="hr-HR"/>
        </w:rPr>
        <w:t xml:space="preserve"> </w:t>
      </w:r>
      <w:r w:rsidRPr="00AD12ED">
        <w:rPr>
          <w:lang w:val="hr-HR"/>
        </w:rPr>
        <w:t xml:space="preserve">promociji </w:t>
      </w:r>
      <w:r w:rsidR="00F70BFA" w:rsidRPr="00AD12ED">
        <w:rPr>
          <w:lang w:val="hr-HR"/>
        </w:rPr>
        <w:t xml:space="preserve">i </w:t>
      </w:r>
      <w:r w:rsidRPr="00AD12ED">
        <w:rPr>
          <w:lang w:val="hr-HR"/>
        </w:rPr>
        <w:t xml:space="preserve">održavanju </w:t>
      </w:r>
      <w:r w:rsidR="00A26692" w:rsidRPr="00AD12ED">
        <w:rPr>
          <w:lang w:val="hr-HR"/>
        </w:rPr>
        <w:t xml:space="preserve">odgovarajućeg </w:t>
      </w:r>
      <w:r w:rsidR="00F70BFA" w:rsidRPr="00AD12ED">
        <w:rPr>
          <w:lang w:val="hr-HR"/>
        </w:rPr>
        <w:t xml:space="preserve">nivoa svijesti </w:t>
      </w:r>
      <w:r w:rsidR="00A26692" w:rsidRPr="00AD12ED">
        <w:rPr>
          <w:lang w:val="hr-HR"/>
        </w:rPr>
        <w:t xml:space="preserve">javnosti </w:t>
      </w:r>
      <w:r w:rsidR="00F70BFA" w:rsidRPr="00AD12ED">
        <w:rPr>
          <w:lang w:val="hr-HR"/>
        </w:rPr>
        <w:t>o potrebi izgradnje društva jednakih šansi i eliminacije diskriminacije kao negativne društvene pojave</w:t>
      </w:r>
      <w:r w:rsidR="00400EC7" w:rsidRPr="00AD12ED">
        <w:rPr>
          <w:lang w:val="hr-HR"/>
        </w:rPr>
        <w:t>. Ovo je naročito značajno s obzirom na veoma sla</w:t>
      </w:r>
      <w:r w:rsidR="00EC76D4" w:rsidRPr="00AD12ED">
        <w:rPr>
          <w:lang w:val="hr-HR"/>
        </w:rPr>
        <w:t>b</w:t>
      </w:r>
      <w:r w:rsidR="00400EC7" w:rsidRPr="00AD12ED">
        <w:rPr>
          <w:lang w:val="hr-HR"/>
        </w:rPr>
        <w:t>e promotivne aktivnosti u ovoj oblasti, koje uglavnom zavise od napora koje ulažu organizacije civilnog društva</w:t>
      </w:r>
      <w:r w:rsidR="00B37195" w:rsidRPr="00AD12ED">
        <w:rPr>
          <w:lang w:val="hr-HR"/>
        </w:rPr>
        <w:t>.</w:t>
      </w:r>
    </w:p>
    <w:p w14:paraId="13CEE34B" w14:textId="77777777" w:rsidR="00D777DD" w:rsidRPr="00AD12ED" w:rsidRDefault="00D777DD" w:rsidP="00D777DD">
      <w:pPr>
        <w:pStyle w:val="ListParagraph"/>
        <w:rPr>
          <w:lang w:val="hr-HR"/>
        </w:rPr>
      </w:pPr>
    </w:p>
    <w:p w14:paraId="33D7738C" w14:textId="0BF989A7" w:rsidR="00D777DD" w:rsidRPr="00AD12ED" w:rsidRDefault="00F70BFA" w:rsidP="00D777DD">
      <w:pPr>
        <w:pStyle w:val="ListParagraph"/>
        <w:numPr>
          <w:ilvl w:val="0"/>
          <w:numId w:val="4"/>
        </w:numPr>
        <w:jc w:val="both"/>
        <w:rPr>
          <w:lang w:val="hr-HR"/>
        </w:rPr>
      </w:pPr>
      <w:r w:rsidRPr="00AD12ED">
        <w:rPr>
          <w:lang w:val="hr-HR"/>
        </w:rPr>
        <w:t>Jedinstven i sveobuhvatan dokument</w:t>
      </w:r>
      <w:r w:rsidR="008755D9" w:rsidRPr="00AD12ED">
        <w:rPr>
          <w:lang w:val="hr-HR"/>
        </w:rPr>
        <w:t xml:space="preserve"> može olakšati mobilizaciju domaćih i međunarodnih resursa</w:t>
      </w:r>
      <w:r w:rsidRPr="00AD12ED">
        <w:rPr>
          <w:lang w:val="hr-HR"/>
        </w:rPr>
        <w:t xml:space="preserve"> za aktivnosti prevencije i el</w:t>
      </w:r>
      <w:r w:rsidR="00A26692" w:rsidRPr="00AD12ED">
        <w:rPr>
          <w:lang w:val="hr-HR"/>
        </w:rPr>
        <w:t>i</w:t>
      </w:r>
      <w:r w:rsidRPr="00AD12ED">
        <w:rPr>
          <w:lang w:val="hr-HR"/>
        </w:rPr>
        <w:t>minacije diskriminacije</w:t>
      </w:r>
      <w:r w:rsidR="00B37195" w:rsidRPr="00AD12ED">
        <w:rPr>
          <w:lang w:val="hr-HR"/>
        </w:rPr>
        <w:t>.</w:t>
      </w:r>
      <w:r w:rsidR="009E1007" w:rsidRPr="00AD12ED">
        <w:rPr>
          <w:rStyle w:val="FootnoteReference"/>
          <w:lang w:val="hr-HR"/>
        </w:rPr>
        <w:footnoteReference w:id="30"/>
      </w:r>
    </w:p>
    <w:p w14:paraId="635BAA9C" w14:textId="77777777" w:rsidR="00D777DD" w:rsidRPr="00AD12ED" w:rsidRDefault="00D777DD" w:rsidP="00D777DD">
      <w:pPr>
        <w:pStyle w:val="ListParagraph"/>
        <w:rPr>
          <w:lang w:val="hr-HR"/>
        </w:rPr>
      </w:pPr>
    </w:p>
    <w:p w14:paraId="4ECE6F43" w14:textId="0BE21562" w:rsidR="0025291E" w:rsidRPr="00AD12ED" w:rsidRDefault="00D25990" w:rsidP="00D777DD">
      <w:pPr>
        <w:pStyle w:val="ListParagraph"/>
        <w:numPr>
          <w:ilvl w:val="0"/>
          <w:numId w:val="4"/>
        </w:numPr>
        <w:tabs>
          <w:tab w:val="left" w:pos="284"/>
        </w:tabs>
        <w:spacing w:after="240"/>
        <w:jc w:val="both"/>
        <w:rPr>
          <w:lang w:val="hr-HR"/>
        </w:rPr>
      </w:pPr>
      <w:r w:rsidRPr="00AD12ED">
        <w:rPr>
          <w:lang w:val="hr-HR"/>
        </w:rPr>
        <w:t>Posebna strategija zahtijeva manja finansijska sredstva od pokušaja dostizanja istih ciljeva kroz sektorske politike, jer koristi jed</w:t>
      </w:r>
      <w:r w:rsidR="00B37195" w:rsidRPr="00AD12ED">
        <w:rPr>
          <w:lang w:val="hr-HR"/>
        </w:rPr>
        <w:t>i</w:t>
      </w:r>
      <w:r w:rsidRPr="00AD12ED">
        <w:rPr>
          <w:lang w:val="hr-HR"/>
        </w:rPr>
        <w:t xml:space="preserve">nstveni institucionalni okvir, koji je u najvećem dijelu već uspostavljen. Izazov </w:t>
      </w:r>
      <w:r w:rsidR="00D777DD" w:rsidRPr="00AD12ED">
        <w:rPr>
          <w:lang w:val="hr-HR"/>
        </w:rPr>
        <w:t xml:space="preserve">svakako </w:t>
      </w:r>
      <w:r w:rsidRPr="00AD12ED">
        <w:rPr>
          <w:lang w:val="hr-HR"/>
        </w:rPr>
        <w:t>predstavlja koordinacija aktivnosti između velikog broja aktera, ali se pretpostavlja da bi, zbog očekivanog utjecaja, prov</w:t>
      </w:r>
      <w:r w:rsidR="007F7219" w:rsidRPr="00AD12ED">
        <w:rPr>
          <w:lang w:val="hr-HR"/>
        </w:rPr>
        <w:t>edba</w:t>
      </w:r>
      <w:r w:rsidRPr="00AD12ED">
        <w:rPr>
          <w:lang w:val="hr-HR"/>
        </w:rPr>
        <w:t xml:space="preserve"> jedinstvene strategije </w:t>
      </w:r>
      <w:r w:rsidR="000A20E0" w:rsidRPr="00AD12ED">
        <w:rPr>
          <w:lang w:val="hr-HR"/>
        </w:rPr>
        <w:t>mogl</w:t>
      </w:r>
      <w:r w:rsidR="000A20E0">
        <w:rPr>
          <w:lang w:val="hr-HR"/>
        </w:rPr>
        <w:t>a</w:t>
      </w:r>
      <w:r w:rsidR="000A20E0" w:rsidRPr="00AD12ED">
        <w:rPr>
          <w:lang w:val="hr-HR"/>
        </w:rPr>
        <w:t xml:space="preserve"> </w:t>
      </w:r>
      <w:r w:rsidRPr="00AD12ED">
        <w:rPr>
          <w:lang w:val="hr-HR"/>
        </w:rPr>
        <w:t>dovesti do smanjenja troškova koji inače nastaju u postupcima zaštite od diskriminacije.</w:t>
      </w:r>
      <w:r w:rsidRPr="00AD12ED">
        <w:rPr>
          <w:rStyle w:val="FootnoteReference"/>
          <w:lang w:val="hr-HR"/>
        </w:rPr>
        <w:footnoteReference w:id="31"/>
      </w:r>
    </w:p>
    <w:p w14:paraId="36560C26" w14:textId="6946E546" w:rsidR="003A4D39" w:rsidRPr="00AD12ED" w:rsidRDefault="003A4D39" w:rsidP="00B1796A">
      <w:pPr>
        <w:pStyle w:val="ListParagraph"/>
        <w:tabs>
          <w:tab w:val="left" w:pos="284"/>
        </w:tabs>
        <w:spacing w:after="240"/>
        <w:jc w:val="both"/>
        <w:rPr>
          <w:lang w:val="hr-HR"/>
        </w:rPr>
      </w:pPr>
    </w:p>
    <w:p w14:paraId="5FD696E1" w14:textId="7FE80195" w:rsidR="003A4D39" w:rsidRPr="00AD12ED" w:rsidRDefault="003A4D39" w:rsidP="00B1796A">
      <w:pPr>
        <w:pStyle w:val="ListParagraph"/>
        <w:tabs>
          <w:tab w:val="left" w:pos="284"/>
        </w:tabs>
        <w:spacing w:after="240"/>
        <w:jc w:val="both"/>
        <w:rPr>
          <w:lang w:val="hr-HR"/>
        </w:rPr>
      </w:pPr>
    </w:p>
    <w:p w14:paraId="0291B1DD" w14:textId="77777777" w:rsidR="003A4D39" w:rsidRPr="00AD12ED" w:rsidRDefault="003A4D39" w:rsidP="00B1796A">
      <w:pPr>
        <w:pStyle w:val="ListParagraph"/>
        <w:tabs>
          <w:tab w:val="left" w:pos="284"/>
        </w:tabs>
        <w:spacing w:after="240"/>
        <w:jc w:val="both"/>
        <w:rPr>
          <w:lang w:val="hr-HR"/>
        </w:rPr>
      </w:pPr>
    </w:p>
    <w:p w14:paraId="0ECA66ED" w14:textId="77777777" w:rsidR="00A476C0" w:rsidRPr="00C045F8" w:rsidRDefault="00A476C0" w:rsidP="0010554D">
      <w:pPr>
        <w:pStyle w:val="Heading1"/>
        <w:ind w:left="426"/>
      </w:pPr>
      <w:bookmarkStart w:id="68" w:name="_Toc473560191"/>
      <w:r w:rsidRPr="00C045F8">
        <w:t>ISKUSTVA DRŽAVA U REGIONU</w:t>
      </w:r>
      <w:bookmarkEnd w:id="68"/>
    </w:p>
    <w:p w14:paraId="05DB455A" w14:textId="77777777" w:rsidR="00A476C0" w:rsidRPr="00AD12ED" w:rsidRDefault="00A476C0" w:rsidP="00A476C0">
      <w:pPr>
        <w:jc w:val="both"/>
        <w:rPr>
          <w:b/>
          <w:lang w:val="hr-HR"/>
        </w:rPr>
      </w:pPr>
    </w:p>
    <w:p w14:paraId="48004A76" w14:textId="7A7EFDAC" w:rsidR="00A476C0" w:rsidRPr="00AD12ED" w:rsidRDefault="00A476C0" w:rsidP="00A476C0">
      <w:pPr>
        <w:jc w:val="both"/>
        <w:rPr>
          <w:lang w:val="hr-HR"/>
        </w:rPr>
      </w:pPr>
      <w:r w:rsidRPr="00AD12ED">
        <w:rPr>
          <w:lang w:val="hr-HR"/>
        </w:rPr>
        <w:t xml:space="preserve">S obzirom </w:t>
      </w:r>
      <w:r w:rsidR="00C502C2" w:rsidRPr="00AD12ED">
        <w:rPr>
          <w:lang w:val="hr-HR"/>
        </w:rPr>
        <w:t xml:space="preserve">na to </w:t>
      </w:r>
      <w:r w:rsidRPr="00AD12ED">
        <w:rPr>
          <w:lang w:val="hr-HR"/>
        </w:rPr>
        <w:t>da su sve države iz regiona s kojim</w:t>
      </w:r>
      <w:r w:rsidR="003B51F5" w:rsidRPr="00AD12ED">
        <w:rPr>
          <w:lang w:val="hr-HR"/>
        </w:rPr>
        <w:t>a</w:t>
      </w:r>
      <w:r w:rsidRPr="00AD12ED">
        <w:rPr>
          <w:lang w:val="hr-HR"/>
        </w:rPr>
        <w:t xml:space="preserve"> </w:t>
      </w:r>
      <w:r w:rsidR="00570A1F" w:rsidRPr="00AD12ED">
        <w:rPr>
          <w:lang w:val="hr-HR"/>
        </w:rPr>
        <w:t>BiH</w:t>
      </w:r>
      <w:r w:rsidRPr="00AD12ED">
        <w:rPr>
          <w:lang w:val="hr-HR"/>
        </w:rPr>
        <w:t xml:space="preserve"> dijeli pravnu tradiciju, ali i probleme</w:t>
      </w:r>
      <w:r w:rsidR="005F5823" w:rsidRPr="00AD12ED">
        <w:rPr>
          <w:lang w:val="hr-HR"/>
        </w:rPr>
        <w:t xml:space="preserve"> i izazove</w:t>
      </w:r>
      <w:r w:rsidRPr="00AD12ED">
        <w:rPr>
          <w:lang w:val="hr-HR"/>
        </w:rPr>
        <w:t xml:space="preserve">, ostvarile veći napredak na putu evropskih integracija, a </w:t>
      </w:r>
      <w:r w:rsidR="0052448A" w:rsidRPr="00AD12ED">
        <w:rPr>
          <w:lang w:val="hr-HR"/>
        </w:rPr>
        <w:t>Hrvatska je</w:t>
      </w:r>
      <w:r w:rsidRPr="00AD12ED">
        <w:rPr>
          <w:lang w:val="hr-HR"/>
        </w:rPr>
        <w:t xml:space="preserve"> i </w:t>
      </w:r>
      <w:r w:rsidR="0052448A" w:rsidRPr="00AD12ED">
        <w:rPr>
          <w:lang w:val="hr-HR"/>
        </w:rPr>
        <w:t xml:space="preserve">punopravna članica </w:t>
      </w:r>
      <w:r w:rsidRPr="00AD12ED">
        <w:rPr>
          <w:lang w:val="hr-HR"/>
        </w:rPr>
        <w:t xml:space="preserve">EU, </w:t>
      </w:r>
      <w:r w:rsidR="0052448A" w:rsidRPr="00AD12ED">
        <w:rPr>
          <w:lang w:val="hr-HR"/>
        </w:rPr>
        <w:t>svakako je korisno</w:t>
      </w:r>
      <w:r w:rsidRPr="00AD12ED">
        <w:rPr>
          <w:lang w:val="hr-HR"/>
        </w:rPr>
        <w:t xml:space="preserve"> u procesu izrade </w:t>
      </w:r>
      <w:r w:rsidR="00570A1F" w:rsidRPr="00AD12ED">
        <w:rPr>
          <w:lang w:val="hr-HR"/>
        </w:rPr>
        <w:t>s</w:t>
      </w:r>
      <w:r w:rsidRPr="00AD12ED">
        <w:rPr>
          <w:lang w:val="hr-HR"/>
        </w:rPr>
        <w:t>trategije sagleda</w:t>
      </w:r>
      <w:r w:rsidR="003B51F5" w:rsidRPr="00AD12ED">
        <w:rPr>
          <w:lang w:val="hr-HR"/>
        </w:rPr>
        <w:t>ti</w:t>
      </w:r>
      <w:r w:rsidRPr="00AD12ED">
        <w:rPr>
          <w:lang w:val="hr-HR"/>
        </w:rPr>
        <w:t xml:space="preserve"> njihova iskustva. </w:t>
      </w:r>
      <w:r w:rsidR="000F6077" w:rsidRPr="00AD12ED">
        <w:rPr>
          <w:lang w:val="hr-HR"/>
        </w:rPr>
        <w:t xml:space="preserve">One </w:t>
      </w:r>
      <w:r w:rsidR="00423B10" w:rsidRPr="00AD12ED">
        <w:rPr>
          <w:lang w:val="hr-HR"/>
        </w:rPr>
        <w:t xml:space="preserve">države </w:t>
      </w:r>
      <w:r w:rsidR="000F6077" w:rsidRPr="00AD12ED">
        <w:rPr>
          <w:lang w:val="hr-HR"/>
        </w:rPr>
        <w:t xml:space="preserve">koje su usvojile posebne </w:t>
      </w:r>
      <w:r w:rsidRPr="00AD12ED">
        <w:rPr>
          <w:lang w:val="hr-HR"/>
        </w:rPr>
        <w:t>antidiskriminacijsk</w:t>
      </w:r>
      <w:r w:rsidR="000F6077" w:rsidRPr="00AD12ED">
        <w:rPr>
          <w:lang w:val="hr-HR"/>
        </w:rPr>
        <w:t>e</w:t>
      </w:r>
      <w:r w:rsidRPr="00AD12ED">
        <w:rPr>
          <w:lang w:val="hr-HR"/>
        </w:rPr>
        <w:t xml:space="preserve"> strategij</w:t>
      </w:r>
      <w:r w:rsidR="000F6077" w:rsidRPr="00AD12ED">
        <w:rPr>
          <w:lang w:val="hr-HR"/>
        </w:rPr>
        <w:t>e</w:t>
      </w:r>
      <w:r w:rsidRPr="00AD12ED">
        <w:rPr>
          <w:lang w:val="hr-HR"/>
        </w:rPr>
        <w:t xml:space="preserve"> imale</w:t>
      </w:r>
      <w:r w:rsidR="000F6077" w:rsidRPr="00AD12ED">
        <w:rPr>
          <w:lang w:val="hr-HR"/>
        </w:rPr>
        <w:t xml:space="preserve"> su</w:t>
      </w:r>
      <w:r w:rsidRPr="00AD12ED">
        <w:rPr>
          <w:lang w:val="hr-HR"/>
        </w:rPr>
        <w:t xml:space="preserve"> sličnu polaznu osnovu kao BiH: ratifi</w:t>
      </w:r>
      <w:r w:rsidR="003B51F5" w:rsidRPr="00AD12ED">
        <w:rPr>
          <w:lang w:val="hr-HR"/>
        </w:rPr>
        <w:t>cir</w:t>
      </w:r>
      <w:r w:rsidRPr="00AD12ED">
        <w:rPr>
          <w:lang w:val="hr-HR"/>
        </w:rPr>
        <w:t>ale su ključne međunarodne konvencije</w:t>
      </w:r>
      <w:r w:rsidR="0089381B" w:rsidRPr="00AD12ED">
        <w:rPr>
          <w:lang w:val="hr-HR"/>
        </w:rPr>
        <w:t xml:space="preserve"> o ljudskim pravima</w:t>
      </w:r>
      <w:r w:rsidRPr="00AD12ED">
        <w:rPr>
          <w:lang w:val="hr-HR"/>
        </w:rPr>
        <w:t xml:space="preserve"> i usvojile poseban pravni i institucionalni okvir za borbu protiv diskriminacije, ali su slučajevi diskriminacije i dalje bili prisutni u svim sferama društvenog života.</w:t>
      </w:r>
      <w:r w:rsidR="00570A1F" w:rsidRPr="00AD12ED">
        <w:rPr>
          <w:lang w:val="hr-HR"/>
        </w:rPr>
        <w:t xml:space="preserve"> </w:t>
      </w:r>
      <w:r w:rsidRPr="00AD12ED">
        <w:rPr>
          <w:lang w:val="hr-HR"/>
        </w:rPr>
        <w:t>Pored tradicionalno ukorijenjenih uzroka diskriminacije, države u regionu se susreću i s uobičaj</w:t>
      </w:r>
      <w:r w:rsidR="00337E2D" w:rsidRPr="00AD12ED">
        <w:rPr>
          <w:lang w:val="hr-HR"/>
        </w:rPr>
        <w:t>e</w:t>
      </w:r>
      <w:r w:rsidRPr="00AD12ED">
        <w:rPr>
          <w:lang w:val="hr-HR"/>
        </w:rPr>
        <w:t>nim problemima relativno siromašnih, tranzicijskih zemalja, kao što su problemi u zapošljavanju i pristup zdravstvenoj i socijalnoj zaštiti. Također, sve su ove države u manjoj ili većoj mjeri prethodno pristupile usvajanju i provedbi posebnih sektorskih strateških dokumenata, kojima bi osigural</w:t>
      </w:r>
      <w:r w:rsidR="003B51F5" w:rsidRPr="00AD12ED">
        <w:rPr>
          <w:lang w:val="hr-HR"/>
        </w:rPr>
        <w:t>e</w:t>
      </w:r>
      <w:r w:rsidRPr="00AD12ED">
        <w:rPr>
          <w:lang w:val="hr-HR"/>
        </w:rPr>
        <w:t xml:space="preserve"> unapređenje položaja pojedinih ranjivih grupa ili poboljšal</w:t>
      </w:r>
      <w:r w:rsidR="003B51F5" w:rsidRPr="00AD12ED">
        <w:rPr>
          <w:lang w:val="hr-HR"/>
        </w:rPr>
        <w:t>e</w:t>
      </w:r>
      <w:r w:rsidRPr="00AD12ED">
        <w:rPr>
          <w:lang w:val="hr-HR"/>
        </w:rPr>
        <w:t xml:space="preserve"> stanje u pojedinim oblastima. Međutim, </w:t>
      </w:r>
      <w:r w:rsidR="00A72195" w:rsidRPr="00AD12ED">
        <w:rPr>
          <w:lang w:val="hr-HR"/>
        </w:rPr>
        <w:t>ti</w:t>
      </w:r>
      <w:r w:rsidR="003B51F5" w:rsidRPr="00AD12ED">
        <w:rPr>
          <w:lang w:val="hr-HR"/>
        </w:rPr>
        <w:t xml:space="preserve"> su</w:t>
      </w:r>
      <w:r w:rsidR="00A72195" w:rsidRPr="00AD12ED">
        <w:rPr>
          <w:lang w:val="hr-HR"/>
        </w:rPr>
        <w:t xml:space="preserve"> mehanizmi bili očigledno nedostatni</w:t>
      </w:r>
      <w:r w:rsidRPr="00AD12ED">
        <w:rPr>
          <w:lang w:val="hr-HR"/>
        </w:rPr>
        <w:t>, jer nisu postizali vidljive rezultate ni nakon određenog perioda primjene.</w:t>
      </w:r>
    </w:p>
    <w:p w14:paraId="4E35769F" w14:textId="77777777" w:rsidR="00A476C0" w:rsidRPr="00AD12ED" w:rsidRDefault="00A476C0" w:rsidP="00A476C0">
      <w:pPr>
        <w:jc w:val="both"/>
        <w:rPr>
          <w:lang w:val="hr-HR"/>
        </w:rPr>
      </w:pPr>
    </w:p>
    <w:p w14:paraId="142A8961" w14:textId="6F50DBEA" w:rsidR="00A476C0" w:rsidRPr="00AD12ED" w:rsidRDefault="00A476C0" w:rsidP="00A476C0">
      <w:pPr>
        <w:jc w:val="both"/>
        <w:rPr>
          <w:lang w:val="hr-HR"/>
        </w:rPr>
      </w:pPr>
      <w:r w:rsidRPr="00AD12ED">
        <w:rPr>
          <w:lang w:val="hr-HR"/>
        </w:rPr>
        <w:lastRenderedPageBreak/>
        <w:t>Za potrebe ovog dijela istraživanja izvršena je komparativna analiza tri nacionalna programa</w:t>
      </w:r>
      <w:r w:rsidR="00946B2B" w:rsidRPr="00AD12ED">
        <w:rPr>
          <w:lang w:val="hr-HR"/>
        </w:rPr>
        <w:t xml:space="preserve"> država regiona koje su usvojile antidiskriminacijske strategije</w:t>
      </w:r>
      <w:r w:rsidR="00051825" w:rsidRPr="00AD12ED">
        <w:rPr>
          <w:lang w:val="hr-HR"/>
        </w:rPr>
        <w:t>.</w:t>
      </w:r>
      <w:r w:rsidR="00051825" w:rsidRPr="00AD12ED">
        <w:rPr>
          <w:b/>
          <w:lang w:val="hr-HR"/>
        </w:rPr>
        <w:t xml:space="preserve"> </w:t>
      </w:r>
      <w:r w:rsidRPr="00AD12ED">
        <w:rPr>
          <w:lang w:val="hr-HR"/>
        </w:rPr>
        <w:t>Analizom su obuhvaćeni nacionalni strateški dokumenti Hrvatske, Srbije i Makedonije</w:t>
      </w:r>
      <w:r w:rsidR="003B51F5" w:rsidRPr="00AD12ED">
        <w:rPr>
          <w:lang w:val="hr-HR"/>
        </w:rPr>
        <w:t>,</w:t>
      </w:r>
      <w:r w:rsidRPr="00AD12ED">
        <w:rPr>
          <w:lang w:val="hr-HR"/>
        </w:rPr>
        <w:t xml:space="preserve"> i to:</w:t>
      </w:r>
    </w:p>
    <w:p w14:paraId="3EE50323" w14:textId="77777777" w:rsidR="00A476C0" w:rsidRPr="00AD12ED" w:rsidRDefault="00A476C0" w:rsidP="00A476C0">
      <w:pPr>
        <w:jc w:val="both"/>
        <w:rPr>
          <w:lang w:val="hr-HR"/>
        </w:rPr>
      </w:pPr>
    </w:p>
    <w:p w14:paraId="72B638B1" w14:textId="553AA1C3" w:rsidR="00A476C0" w:rsidRPr="00AD12ED" w:rsidRDefault="00A476C0" w:rsidP="00A476C0">
      <w:pPr>
        <w:pStyle w:val="ListParagraph"/>
        <w:numPr>
          <w:ilvl w:val="0"/>
          <w:numId w:val="10"/>
        </w:numPr>
        <w:jc w:val="both"/>
        <w:rPr>
          <w:lang w:val="hr-HR"/>
        </w:rPr>
      </w:pPr>
      <w:r w:rsidRPr="00AD12ED">
        <w:rPr>
          <w:lang w:val="hr-HR"/>
        </w:rPr>
        <w:t>Hrvatska: Nacionalni plan za borbu protiv diskriminacije za razdoblje 20</w:t>
      </w:r>
      <w:r w:rsidR="00C71582" w:rsidRPr="00AD12ED">
        <w:rPr>
          <w:lang w:val="hr-HR"/>
        </w:rPr>
        <w:t>08</w:t>
      </w:r>
      <w:r w:rsidR="00154D2B" w:rsidRPr="00AD12ED">
        <w:rPr>
          <w:lang w:val="hr-HR"/>
        </w:rPr>
        <w:t>.</w:t>
      </w:r>
      <w:r w:rsidR="0095543D" w:rsidRPr="00AD12ED">
        <w:rPr>
          <w:lang w:val="hr-HR"/>
        </w:rPr>
        <w:t>–</w:t>
      </w:r>
      <w:r w:rsidRPr="00AD12ED">
        <w:rPr>
          <w:lang w:val="hr-HR"/>
        </w:rPr>
        <w:t>20</w:t>
      </w:r>
      <w:r w:rsidR="00C71582" w:rsidRPr="00AD12ED">
        <w:rPr>
          <w:lang w:val="hr-HR"/>
        </w:rPr>
        <w:t>13</w:t>
      </w:r>
      <w:r w:rsidRPr="00AD12ED">
        <w:rPr>
          <w:lang w:val="hr-HR"/>
        </w:rPr>
        <w:t>. godine</w:t>
      </w:r>
      <w:r w:rsidR="00051825" w:rsidRPr="00AD12ED">
        <w:rPr>
          <w:rStyle w:val="FootnoteReference"/>
          <w:lang w:val="hr-HR"/>
        </w:rPr>
        <w:footnoteReference w:id="32"/>
      </w:r>
      <w:r w:rsidRPr="00AD12ED">
        <w:rPr>
          <w:lang w:val="hr-HR"/>
        </w:rPr>
        <w:t>;</w:t>
      </w:r>
    </w:p>
    <w:p w14:paraId="53A9DC7B" w14:textId="0A3D60AE" w:rsidR="00A476C0" w:rsidRPr="00AD12ED" w:rsidRDefault="00A476C0" w:rsidP="00A476C0">
      <w:pPr>
        <w:pStyle w:val="ListParagraph"/>
        <w:numPr>
          <w:ilvl w:val="0"/>
          <w:numId w:val="10"/>
        </w:numPr>
        <w:jc w:val="both"/>
        <w:rPr>
          <w:lang w:val="hr-HR"/>
        </w:rPr>
      </w:pPr>
      <w:r w:rsidRPr="00AD12ED">
        <w:rPr>
          <w:lang w:val="hr-HR"/>
        </w:rPr>
        <w:t>Srbija: Strategija prevencije i borbe protiv diskriminacije (2014</w:t>
      </w:r>
      <w:r w:rsidR="0095543D" w:rsidRPr="00AD12ED">
        <w:rPr>
          <w:lang w:val="hr-HR"/>
        </w:rPr>
        <w:t>–</w:t>
      </w:r>
      <w:r w:rsidRPr="00AD12ED">
        <w:rPr>
          <w:lang w:val="hr-HR"/>
        </w:rPr>
        <w:t>2018)</w:t>
      </w:r>
      <w:r w:rsidR="0095543D" w:rsidRPr="00AD12ED">
        <w:rPr>
          <w:lang w:val="hr-HR"/>
        </w:rPr>
        <w:t>;</w:t>
      </w:r>
    </w:p>
    <w:p w14:paraId="367C3007" w14:textId="3560AC36" w:rsidR="00A476C0" w:rsidRPr="00AD12ED" w:rsidRDefault="00A476C0" w:rsidP="00A476C0">
      <w:pPr>
        <w:pStyle w:val="ListParagraph"/>
        <w:numPr>
          <w:ilvl w:val="0"/>
          <w:numId w:val="10"/>
        </w:numPr>
        <w:jc w:val="both"/>
        <w:rPr>
          <w:lang w:val="hr-HR"/>
        </w:rPr>
      </w:pPr>
      <w:r w:rsidRPr="00AD12ED">
        <w:rPr>
          <w:lang w:val="hr-HR"/>
        </w:rPr>
        <w:t>Makedonija: Nacionalna strategija za jednakost i nediskriminaciju Makedonije (2016</w:t>
      </w:r>
      <w:r w:rsidR="0095543D" w:rsidRPr="00AD12ED">
        <w:rPr>
          <w:lang w:val="hr-HR"/>
        </w:rPr>
        <w:t>–</w:t>
      </w:r>
      <w:r w:rsidRPr="00AD12ED">
        <w:rPr>
          <w:lang w:val="hr-HR"/>
        </w:rPr>
        <w:t>2020)</w:t>
      </w:r>
      <w:r w:rsidR="0095543D" w:rsidRPr="00AD12ED">
        <w:rPr>
          <w:lang w:val="hr-HR"/>
        </w:rPr>
        <w:t>.</w:t>
      </w:r>
    </w:p>
    <w:p w14:paraId="554B521C" w14:textId="77777777" w:rsidR="00A476C0" w:rsidRPr="00AD12ED" w:rsidRDefault="00A476C0" w:rsidP="00A476C0">
      <w:pPr>
        <w:pStyle w:val="ListParagraph"/>
        <w:jc w:val="both"/>
        <w:rPr>
          <w:lang w:val="hr-HR"/>
        </w:rPr>
      </w:pPr>
    </w:p>
    <w:p w14:paraId="4599E6A5" w14:textId="01C12E94" w:rsidR="00A476C0" w:rsidRPr="00AD12ED" w:rsidRDefault="00A476C0" w:rsidP="00A476C0">
      <w:pPr>
        <w:jc w:val="both"/>
        <w:rPr>
          <w:lang w:val="hr-HR"/>
        </w:rPr>
      </w:pPr>
      <w:r w:rsidRPr="00AD12ED">
        <w:rPr>
          <w:lang w:val="hr-HR"/>
        </w:rPr>
        <w:t>Supsidijarno su analizirani i pripadajući akcioni planovi</w:t>
      </w:r>
      <w:r w:rsidRPr="00AD12ED">
        <w:rPr>
          <w:rStyle w:val="FootnoteReference"/>
          <w:lang w:val="hr-HR"/>
        </w:rPr>
        <w:footnoteReference w:id="33"/>
      </w:r>
      <w:r w:rsidRPr="00AD12ED">
        <w:rPr>
          <w:lang w:val="hr-HR"/>
        </w:rPr>
        <w:t>, strateški dokumenti za prethodn</w:t>
      </w:r>
      <w:r w:rsidR="00C71582" w:rsidRPr="00AD12ED">
        <w:rPr>
          <w:lang w:val="hr-HR"/>
        </w:rPr>
        <w:t>i</w:t>
      </w:r>
      <w:r w:rsidRPr="00AD12ED">
        <w:rPr>
          <w:lang w:val="hr-HR"/>
        </w:rPr>
        <w:t xml:space="preserve"> period</w:t>
      </w:r>
      <w:r w:rsidRPr="00AD12ED">
        <w:rPr>
          <w:rStyle w:val="FootnoteReference"/>
          <w:lang w:val="hr-HR"/>
        </w:rPr>
        <w:footnoteReference w:id="34"/>
      </w:r>
      <w:r w:rsidR="00C71582" w:rsidRPr="00AD12ED">
        <w:rPr>
          <w:lang w:val="hr-HR"/>
        </w:rPr>
        <w:t xml:space="preserve"> ili nacrt</w:t>
      </w:r>
      <w:r w:rsidR="0052448A" w:rsidRPr="00AD12ED">
        <w:rPr>
          <w:lang w:val="hr-HR"/>
        </w:rPr>
        <w:t>i</w:t>
      </w:r>
      <w:r w:rsidR="00C71582" w:rsidRPr="00AD12ED">
        <w:rPr>
          <w:lang w:val="hr-HR"/>
        </w:rPr>
        <w:t xml:space="preserve"> dokumenata za </w:t>
      </w:r>
      <w:r w:rsidR="00DE2826" w:rsidRPr="00AD12ED">
        <w:rPr>
          <w:lang w:val="hr-HR"/>
        </w:rPr>
        <w:t xml:space="preserve">naredni </w:t>
      </w:r>
      <w:r w:rsidR="00C71582" w:rsidRPr="00AD12ED">
        <w:rPr>
          <w:lang w:val="hr-HR"/>
        </w:rPr>
        <w:t>period</w:t>
      </w:r>
      <w:r w:rsidR="00C71582" w:rsidRPr="00AD12ED">
        <w:rPr>
          <w:rStyle w:val="FootnoteReference"/>
          <w:lang w:val="hr-HR"/>
        </w:rPr>
        <w:footnoteReference w:id="35"/>
      </w:r>
      <w:r w:rsidRPr="00AD12ED">
        <w:rPr>
          <w:lang w:val="hr-HR"/>
        </w:rPr>
        <w:t xml:space="preserve"> (ukoliko </w:t>
      </w:r>
      <w:r w:rsidR="00C71582" w:rsidRPr="00AD12ED">
        <w:rPr>
          <w:lang w:val="hr-HR"/>
        </w:rPr>
        <w:t>postoje</w:t>
      </w:r>
      <w:r w:rsidRPr="00AD12ED">
        <w:rPr>
          <w:lang w:val="hr-HR"/>
        </w:rPr>
        <w:t>), te dodatni strateški dokument u slučaju Makedonije</w:t>
      </w:r>
      <w:r w:rsidRPr="00AD12ED">
        <w:rPr>
          <w:rStyle w:val="FootnoteReference"/>
          <w:lang w:val="hr-HR"/>
        </w:rPr>
        <w:footnoteReference w:id="36"/>
      </w:r>
      <w:r w:rsidRPr="00AD12ED">
        <w:rPr>
          <w:lang w:val="hr-HR"/>
        </w:rPr>
        <w:t xml:space="preserve">. </w:t>
      </w:r>
      <w:r w:rsidR="0038293D" w:rsidRPr="00AD12ED">
        <w:rPr>
          <w:lang w:val="hr-HR"/>
        </w:rPr>
        <w:t xml:space="preserve">Kako je naznačeno u uvodnom dijelu, u fokusu analize bile su: faza razvoja/oblikovanja strateških dokumenata, logika intervencije i struktura te monitoring i evaluacija. </w:t>
      </w:r>
    </w:p>
    <w:p w14:paraId="3C32260D" w14:textId="77777777" w:rsidR="00A476C0" w:rsidRPr="00AD12ED" w:rsidRDefault="00A476C0" w:rsidP="00A476C0">
      <w:pPr>
        <w:jc w:val="both"/>
        <w:rPr>
          <w:lang w:val="hr-HR"/>
        </w:rPr>
      </w:pPr>
    </w:p>
    <w:p w14:paraId="6AEA9FF4" w14:textId="77777777" w:rsidR="00A476C0" w:rsidRPr="00AD12ED" w:rsidRDefault="00A476C0" w:rsidP="00A476C0">
      <w:pPr>
        <w:jc w:val="both"/>
        <w:rPr>
          <w:lang w:val="hr-HR"/>
        </w:rPr>
      </w:pPr>
    </w:p>
    <w:p w14:paraId="46074EAC" w14:textId="7A57C509" w:rsidR="00A476C0" w:rsidRPr="00AD12ED" w:rsidRDefault="00484B88" w:rsidP="0010554D">
      <w:pPr>
        <w:pStyle w:val="Heading2"/>
        <w:numPr>
          <w:ilvl w:val="1"/>
          <w:numId w:val="27"/>
        </w:numPr>
        <w:ind w:left="709"/>
        <w:rPr>
          <w:lang w:val="hr-HR"/>
        </w:rPr>
      </w:pPr>
      <w:bookmarkStart w:id="69" w:name="_Toc473560192"/>
      <w:r w:rsidRPr="00AD12ED">
        <w:rPr>
          <w:lang w:val="hr-HR"/>
        </w:rPr>
        <w:t>Razvoj</w:t>
      </w:r>
      <w:r w:rsidR="0052448A" w:rsidRPr="00AD12ED">
        <w:rPr>
          <w:lang w:val="hr-HR"/>
        </w:rPr>
        <w:t xml:space="preserve"> i formuliranje</w:t>
      </w:r>
      <w:r w:rsidRPr="00AD12ED">
        <w:rPr>
          <w:lang w:val="hr-HR"/>
        </w:rPr>
        <w:t xml:space="preserve"> </w:t>
      </w:r>
      <w:r w:rsidR="00A476C0" w:rsidRPr="00AD12ED">
        <w:rPr>
          <w:lang w:val="hr-HR"/>
        </w:rPr>
        <w:t>strateških dokumenata</w:t>
      </w:r>
      <w:bookmarkEnd w:id="69"/>
    </w:p>
    <w:p w14:paraId="21620037" w14:textId="77777777" w:rsidR="00A476C0" w:rsidRPr="00AD12ED" w:rsidRDefault="00A476C0" w:rsidP="00A476C0">
      <w:pPr>
        <w:rPr>
          <w:lang w:val="hr-HR"/>
        </w:rPr>
      </w:pPr>
    </w:p>
    <w:p w14:paraId="47AF0EC1" w14:textId="427D65BC" w:rsidR="00A476C0" w:rsidRPr="00AD12ED" w:rsidRDefault="00A476C0" w:rsidP="00A476C0">
      <w:pPr>
        <w:spacing w:after="240"/>
        <w:jc w:val="both"/>
        <w:rPr>
          <w:lang w:val="hr-HR"/>
        </w:rPr>
      </w:pPr>
      <w:r w:rsidRPr="00AD12ED">
        <w:rPr>
          <w:lang w:val="hr-HR"/>
        </w:rPr>
        <w:t xml:space="preserve">Najprije, treba istaći da nivo transparentnosti procesa </w:t>
      </w:r>
      <w:r w:rsidR="007B32F4" w:rsidRPr="00AD12ED">
        <w:rPr>
          <w:lang w:val="hr-HR"/>
        </w:rPr>
        <w:t>razvoja i usvajanja</w:t>
      </w:r>
      <w:r w:rsidRPr="00AD12ED">
        <w:rPr>
          <w:lang w:val="hr-HR"/>
        </w:rPr>
        <w:t xml:space="preserve"> strategije u slučaju tri posmatrane države</w:t>
      </w:r>
      <w:r w:rsidR="0089381B" w:rsidRPr="00AD12ED">
        <w:rPr>
          <w:lang w:val="hr-HR"/>
        </w:rPr>
        <w:t>, po svemu sudeći,</w:t>
      </w:r>
      <w:r w:rsidRPr="00AD12ED">
        <w:rPr>
          <w:lang w:val="hr-HR"/>
        </w:rPr>
        <w:t xml:space="preserve"> nije bio naročito</w:t>
      </w:r>
      <w:r w:rsidR="0089381B" w:rsidRPr="00AD12ED">
        <w:rPr>
          <w:lang w:val="hr-HR"/>
        </w:rPr>
        <w:t xml:space="preserve"> visok</w:t>
      </w:r>
      <w:r w:rsidRPr="00AD12ED">
        <w:rPr>
          <w:lang w:val="hr-HR"/>
        </w:rPr>
        <w:t xml:space="preserve">. </w:t>
      </w:r>
      <w:r w:rsidR="007B32F4" w:rsidRPr="00AD12ED">
        <w:rPr>
          <w:lang w:val="hr-HR"/>
        </w:rPr>
        <w:t>O tome svjedoči</w:t>
      </w:r>
      <w:r w:rsidRPr="00AD12ED">
        <w:rPr>
          <w:lang w:val="hr-HR"/>
        </w:rPr>
        <w:t xml:space="preserve"> činjenica da se na internetu gotovo ne mogu naći vijesti o aktivnostima iz ovog procesa. Naravno, razlog može biti i nezainteres</w:t>
      </w:r>
      <w:r w:rsidR="007F7219" w:rsidRPr="00AD12ED">
        <w:rPr>
          <w:lang w:val="hr-HR"/>
        </w:rPr>
        <w:t>ir</w:t>
      </w:r>
      <w:r w:rsidRPr="00AD12ED">
        <w:rPr>
          <w:lang w:val="hr-HR"/>
        </w:rPr>
        <w:t xml:space="preserve">anost medija za ovakve teme, </w:t>
      </w:r>
      <w:r w:rsidR="0089381B" w:rsidRPr="00AD12ED">
        <w:rPr>
          <w:lang w:val="hr-HR"/>
        </w:rPr>
        <w:t>ali to</w:t>
      </w:r>
      <w:r w:rsidRPr="00AD12ED">
        <w:rPr>
          <w:lang w:val="hr-HR"/>
        </w:rPr>
        <w:t xml:space="preserve"> ne oslobađa odgovornosti koordinatore procesa za osiguravanje transparentnosti putem adekvatnih mjera vidljivosti i komunikacije (npr. objavljivanje vijesti, informacija i radnih dokumenata na svojim web</w:t>
      </w:r>
      <w:r w:rsidR="007F7219" w:rsidRPr="00AD12ED">
        <w:rPr>
          <w:lang w:val="hr-HR"/>
        </w:rPr>
        <w:t>-</w:t>
      </w:r>
      <w:r w:rsidRPr="00AD12ED">
        <w:rPr>
          <w:lang w:val="hr-HR"/>
        </w:rPr>
        <w:t>stranicama). Zato se ocjena ovog segmenta zadrža</w:t>
      </w:r>
      <w:r w:rsidR="00E233D5" w:rsidRPr="00AD12ED">
        <w:rPr>
          <w:lang w:val="hr-HR"/>
        </w:rPr>
        <w:t>la</w:t>
      </w:r>
      <w:r w:rsidRPr="00AD12ED">
        <w:rPr>
          <w:lang w:val="hr-HR"/>
        </w:rPr>
        <w:t xml:space="preserve"> na dostupnim izvorima: relevantnim dijelovima strateških dokumenata</w:t>
      </w:r>
      <w:r w:rsidR="00C141F0" w:rsidRPr="00AD12ED">
        <w:rPr>
          <w:lang w:val="hr-HR"/>
        </w:rPr>
        <w:t>, dostupnim analizama</w:t>
      </w:r>
      <w:r w:rsidRPr="00AD12ED">
        <w:rPr>
          <w:lang w:val="hr-HR"/>
        </w:rPr>
        <w:t xml:space="preserve"> i osvrt</w:t>
      </w:r>
      <w:r w:rsidR="006C1BB7" w:rsidRPr="00AD12ED">
        <w:rPr>
          <w:lang w:val="hr-HR"/>
        </w:rPr>
        <w:t>ima</w:t>
      </w:r>
      <w:r w:rsidRPr="00AD12ED">
        <w:rPr>
          <w:lang w:val="hr-HR"/>
        </w:rPr>
        <w:t xml:space="preserve"> </w:t>
      </w:r>
      <w:r w:rsidR="006C1BB7" w:rsidRPr="00AD12ED">
        <w:rPr>
          <w:lang w:val="hr-HR"/>
        </w:rPr>
        <w:t>intervjui</w:t>
      </w:r>
      <w:r w:rsidR="007F7219" w:rsidRPr="00AD12ED">
        <w:rPr>
          <w:lang w:val="hr-HR"/>
        </w:rPr>
        <w:t>r</w:t>
      </w:r>
      <w:r w:rsidR="006C1BB7" w:rsidRPr="00AD12ED">
        <w:rPr>
          <w:lang w:val="hr-HR"/>
        </w:rPr>
        <w:t>anih stručnjaka iz ove tri države</w:t>
      </w:r>
      <w:r w:rsidRPr="00AD12ED">
        <w:rPr>
          <w:lang w:val="hr-HR"/>
        </w:rPr>
        <w:t>.</w:t>
      </w:r>
    </w:p>
    <w:p w14:paraId="2045FCA0" w14:textId="7E0AFE6E" w:rsidR="007B32F4" w:rsidRPr="00AD12ED" w:rsidRDefault="007B32F4" w:rsidP="00A476C0">
      <w:pPr>
        <w:spacing w:after="240"/>
        <w:jc w:val="both"/>
        <w:rPr>
          <w:lang w:val="hr-HR"/>
        </w:rPr>
      </w:pPr>
      <w:r w:rsidRPr="00AD12ED">
        <w:rPr>
          <w:lang w:val="hr-HR"/>
        </w:rPr>
        <w:t xml:space="preserve">Konsultacije sa širokim krugom interesnih grupa i njihovo uključivanje bitan su korak u </w:t>
      </w:r>
      <w:r w:rsidR="004D181E" w:rsidRPr="00AD12ED">
        <w:rPr>
          <w:lang w:val="hr-HR"/>
        </w:rPr>
        <w:t xml:space="preserve">fazi razvoja </w:t>
      </w:r>
      <w:r w:rsidR="00E9282F" w:rsidRPr="00AD12ED">
        <w:rPr>
          <w:lang w:val="hr-HR"/>
        </w:rPr>
        <w:t>strateških dokumenata</w:t>
      </w:r>
      <w:r w:rsidRPr="00AD12ED">
        <w:rPr>
          <w:lang w:val="hr-HR"/>
        </w:rPr>
        <w:t>. Prema navodima intervjui</w:t>
      </w:r>
      <w:r w:rsidR="007F7219" w:rsidRPr="00AD12ED">
        <w:rPr>
          <w:lang w:val="hr-HR"/>
        </w:rPr>
        <w:t>r</w:t>
      </w:r>
      <w:r w:rsidRPr="00AD12ED">
        <w:rPr>
          <w:lang w:val="hr-HR"/>
        </w:rPr>
        <w:t xml:space="preserve">anih </w:t>
      </w:r>
      <w:r w:rsidR="006E4ED2" w:rsidRPr="00AD12ED">
        <w:rPr>
          <w:lang w:val="hr-HR"/>
        </w:rPr>
        <w:t>stručnjaka</w:t>
      </w:r>
      <w:r w:rsidRPr="00AD12ED">
        <w:rPr>
          <w:lang w:val="hr-HR"/>
        </w:rPr>
        <w:t xml:space="preserve">, sve </w:t>
      </w:r>
      <w:r w:rsidR="007F7219" w:rsidRPr="00AD12ED">
        <w:rPr>
          <w:lang w:val="hr-HR"/>
        </w:rPr>
        <w:t xml:space="preserve">su </w:t>
      </w:r>
      <w:r w:rsidRPr="00AD12ED">
        <w:rPr>
          <w:lang w:val="hr-HR"/>
        </w:rPr>
        <w:t>države  uspjele osigurati određeni nivo učešća različitih interesnih grupa</w:t>
      </w:r>
      <w:r w:rsidR="00E9282F" w:rsidRPr="00AD12ED">
        <w:rPr>
          <w:lang w:val="hr-HR"/>
        </w:rPr>
        <w:t xml:space="preserve"> u formuliranju strategije</w:t>
      </w:r>
      <w:r w:rsidR="0023170F" w:rsidRPr="00AD12ED">
        <w:rPr>
          <w:lang w:val="hr-HR"/>
        </w:rPr>
        <w:t>.</w:t>
      </w:r>
      <w:r w:rsidR="0023170F" w:rsidRPr="00AD12ED" w:rsidDel="0023170F">
        <w:rPr>
          <w:lang w:val="hr-HR"/>
        </w:rPr>
        <w:t xml:space="preserve"> </w:t>
      </w:r>
      <w:r w:rsidRPr="00AD12ED">
        <w:rPr>
          <w:lang w:val="hr-HR"/>
        </w:rPr>
        <w:t xml:space="preserve">Ono što se zamjera koordinatorima procesa je pristup </w:t>
      </w:r>
      <w:r w:rsidR="009E26B4" w:rsidRPr="00AD12ED">
        <w:rPr>
          <w:lang w:val="hr-HR"/>
        </w:rPr>
        <w:t>kojim</w:t>
      </w:r>
      <w:r w:rsidRPr="00AD12ED">
        <w:rPr>
          <w:lang w:val="hr-HR"/>
        </w:rPr>
        <w:t xml:space="preserve"> se ovaj zahtjev nastoj</w:t>
      </w:r>
      <w:r w:rsidR="0023170F" w:rsidRPr="00AD12ED">
        <w:rPr>
          <w:lang w:val="hr-HR"/>
        </w:rPr>
        <w:t>ao</w:t>
      </w:r>
      <w:r w:rsidRPr="00AD12ED">
        <w:rPr>
          <w:lang w:val="hr-HR"/>
        </w:rPr>
        <w:t xml:space="preserve"> samo formalno zadovoljiti. Tako se mogu čuti kritike na račun </w:t>
      </w:r>
      <w:r w:rsidR="007F7219" w:rsidRPr="00AD12ED">
        <w:rPr>
          <w:lang w:val="hr-HR"/>
        </w:rPr>
        <w:t>„</w:t>
      </w:r>
      <w:r w:rsidRPr="00AD12ED">
        <w:rPr>
          <w:lang w:val="hr-HR"/>
        </w:rPr>
        <w:t xml:space="preserve">političke podobnosti” organizacija civilnog društva koje su bile dijelom procesa, pa se stoga dovodi u pitanje kredibilitet predstavljanja interesa </w:t>
      </w:r>
      <w:r w:rsidRPr="00AD12ED">
        <w:rPr>
          <w:lang w:val="hr-HR"/>
        </w:rPr>
        <w:lastRenderedPageBreak/>
        <w:t>civilnog društva</w:t>
      </w:r>
      <w:r w:rsidRPr="00AD12ED">
        <w:rPr>
          <w:rStyle w:val="FootnoteReference"/>
          <w:lang w:val="hr-HR"/>
        </w:rPr>
        <w:footnoteReference w:id="37"/>
      </w:r>
      <w:r w:rsidRPr="00AD12ED">
        <w:rPr>
          <w:lang w:val="hr-HR"/>
        </w:rPr>
        <w:t>. Druga kritika odnosi se na stvarni utjecaj koji nevladin sektor ima u ovom procesu budući da je izrada završnog teksta u rukama vladinih institucija.</w:t>
      </w:r>
      <w:r w:rsidRPr="00AD12ED">
        <w:rPr>
          <w:rStyle w:val="FootnoteReference"/>
          <w:lang w:val="hr-HR"/>
        </w:rPr>
        <w:footnoteReference w:id="38"/>
      </w:r>
      <w:r w:rsidRPr="00AD12ED">
        <w:rPr>
          <w:lang w:val="hr-HR"/>
        </w:rPr>
        <w:t xml:space="preserve"> </w:t>
      </w:r>
      <w:r w:rsidR="009E26B4" w:rsidRPr="00AD12ED">
        <w:rPr>
          <w:lang w:val="hr-HR"/>
        </w:rPr>
        <w:t>Tako su</w:t>
      </w:r>
      <w:r w:rsidR="00E9282F" w:rsidRPr="00AD12ED">
        <w:rPr>
          <w:lang w:val="hr-HR"/>
        </w:rPr>
        <w:t>, prema riječima predstavnice sektora</w:t>
      </w:r>
      <w:r w:rsidR="007F7219" w:rsidRPr="00AD12ED">
        <w:rPr>
          <w:lang w:val="hr-HR"/>
        </w:rPr>
        <w:t xml:space="preserve"> nevladinih organizacija</w:t>
      </w:r>
      <w:r w:rsidR="00E9282F" w:rsidRPr="00AD12ED">
        <w:rPr>
          <w:lang w:val="hr-HR"/>
        </w:rPr>
        <w:t>,</w:t>
      </w:r>
      <w:r w:rsidR="009E26B4" w:rsidRPr="00AD12ED">
        <w:rPr>
          <w:lang w:val="hr-HR"/>
        </w:rPr>
        <w:t xml:space="preserve"> organizacije civilnog društva </w:t>
      </w:r>
      <w:r w:rsidR="00E9282F" w:rsidRPr="00AD12ED">
        <w:rPr>
          <w:lang w:val="hr-HR"/>
        </w:rPr>
        <w:t xml:space="preserve">u Makedoniji </w:t>
      </w:r>
      <w:r w:rsidR="009E26B4" w:rsidRPr="00AD12ED">
        <w:rPr>
          <w:lang w:val="hr-HR"/>
        </w:rPr>
        <w:t xml:space="preserve">bile uključene samo u završnu fazu razvoja </w:t>
      </w:r>
      <w:r w:rsidR="00E9282F" w:rsidRPr="00AD12ED">
        <w:rPr>
          <w:lang w:val="hr-HR"/>
        </w:rPr>
        <w:t>strategije</w:t>
      </w:r>
      <w:r w:rsidR="009E26B4" w:rsidRPr="00AD12ED">
        <w:rPr>
          <w:lang w:val="hr-HR"/>
        </w:rPr>
        <w:t xml:space="preserve"> na način da im je dostavljen nacrt </w:t>
      </w:r>
      <w:r w:rsidR="00D07BDF" w:rsidRPr="00AD12ED">
        <w:rPr>
          <w:lang w:val="hr-HR"/>
        </w:rPr>
        <w:t xml:space="preserve">teksta </w:t>
      </w:r>
      <w:r w:rsidR="009E26B4" w:rsidRPr="00AD12ED">
        <w:rPr>
          <w:lang w:val="hr-HR"/>
        </w:rPr>
        <w:t>na koji su imali priliku dati komentare</w:t>
      </w:r>
      <w:r w:rsidR="00D07BDF" w:rsidRPr="00AD12ED">
        <w:rPr>
          <w:lang w:val="hr-HR"/>
        </w:rPr>
        <w:t xml:space="preserve"> – </w:t>
      </w:r>
      <w:r w:rsidR="006C5C42" w:rsidRPr="00AD12ED">
        <w:rPr>
          <w:lang w:val="hr-HR"/>
        </w:rPr>
        <w:t>ali i to</w:t>
      </w:r>
      <w:r w:rsidR="00D07BDF" w:rsidRPr="00AD12ED">
        <w:rPr>
          <w:lang w:val="hr-HR"/>
        </w:rPr>
        <w:t xml:space="preserve"> u veoma kratkom roku.</w:t>
      </w:r>
      <w:r w:rsidR="00D07BDF" w:rsidRPr="00AD12ED">
        <w:rPr>
          <w:rStyle w:val="FootnoteReference"/>
          <w:lang w:val="hr-HR"/>
        </w:rPr>
        <w:footnoteReference w:id="39"/>
      </w:r>
      <w:r w:rsidR="00D07BDF" w:rsidRPr="00AD12ED">
        <w:rPr>
          <w:lang w:val="hr-HR"/>
        </w:rPr>
        <w:t xml:space="preserve"> </w:t>
      </w:r>
      <w:r w:rsidR="0089381B" w:rsidRPr="00AD12ED">
        <w:rPr>
          <w:lang w:val="hr-HR"/>
        </w:rPr>
        <w:t>Naravno</w:t>
      </w:r>
      <w:r w:rsidRPr="00AD12ED">
        <w:rPr>
          <w:lang w:val="hr-HR"/>
        </w:rPr>
        <w:t xml:space="preserve">, </w:t>
      </w:r>
      <w:r w:rsidR="0089381B" w:rsidRPr="00AD12ED">
        <w:rPr>
          <w:lang w:val="hr-HR"/>
        </w:rPr>
        <w:t xml:space="preserve">treba imati u vidu da </w:t>
      </w:r>
      <w:r w:rsidRPr="00AD12ED">
        <w:rPr>
          <w:lang w:val="hr-HR"/>
        </w:rPr>
        <w:t>ukoliko se inicirani javni dijalog ne provede s ozbiljnom namjerom uvažavanja reprezentativnih interesnih grupa, to predstavlja ozbiljan rizik za kredibilitet samog konačnog proizvoda. Budući da nisu imale direktan uvid u proces usvajanja, nezadovoljne</w:t>
      </w:r>
      <w:r w:rsidR="007F7219" w:rsidRPr="00AD12ED">
        <w:rPr>
          <w:lang w:val="hr-HR"/>
        </w:rPr>
        <w:t xml:space="preserve"> će</w:t>
      </w:r>
      <w:r w:rsidRPr="00AD12ED">
        <w:rPr>
          <w:lang w:val="hr-HR"/>
        </w:rPr>
        <w:t xml:space="preserve"> grupe u tom slučaju imati snažne argumente da ospore legitimnost i kvalitet strategije</w:t>
      </w:r>
      <w:r w:rsidR="00337E2D" w:rsidRPr="00AD12ED">
        <w:rPr>
          <w:lang w:val="hr-HR"/>
        </w:rPr>
        <w:t xml:space="preserve">, što je naročito značajno za marginalizirane </w:t>
      </w:r>
      <w:r w:rsidR="007F7219" w:rsidRPr="00AD12ED">
        <w:rPr>
          <w:lang w:val="hr-HR"/>
        </w:rPr>
        <w:t>grupe</w:t>
      </w:r>
      <w:r w:rsidR="00E9282F" w:rsidRPr="00AD12ED">
        <w:rPr>
          <w:lang w:val="hr-HR"/>
        </w:rPr>
        <w:t>,</w:t>
      </w:r>
      <w:r w:rsidR="00337E2D" w:rsidRPr="00AD12ED">
        <w:rPr>
          <w:lang w:val="hr-HR"/>
        </w:rPr>
        <w:t xml:space="preserve"> koje su izložene posebnom riziku od diskriminacije</w:t>
      </w:r>
      <w:r w:rsidRPr="00AD12ED">
        <w:rPr>
          <w:lang w:val="hr-HR"/>
        </w:rPr>
        <w:t>.</w:t>
      </w:r>
    </w:p>
    <w:p w14:paraId="38F97396" w14:textId="52405AB9" w:rsidR="0089381B" w:rsidRPr="00AD12ED" w:rsidRDefault="00344692" w:rsidP="00A476C0">
      <w:pPr>
        <w:spacing w:after="240"/>
        <w:jc w:val="both"/>
        <w:rPr>
          <w:lang w:val="hr-HR"/>
        </w:rPr>
      </w:pPr>
      <w:r w:rsidRPr="00AD12ED">
        <w:rPr>
          <w:lang w:val="hr-HR"/>
        </w:rPr>
        <w:t>U nastojanju da unaprijedi kvalitet javnih konsultacija prilikom izrade strateškog dokumenta za naredni period</w:t>
      </w:r>
      <w:r w:rsidRPr="00AD12ED">
        <w:rPr>
          <w:rStyle w:val="FootnoteReference"/>
          <w:lang w:val="hr-HR"/>
        </w:rPr>
        <w:footnoteReference w:id="40"/>
      </w:r>
      <w:r w:rsidRPr="00AD12ED">
        <w:rPr>
          <w:lang w:val="hr-HR"/>
        </w:rPr>
        <w:t>, Ured za ljudska prava i prava nacionalnih manjina Republike Hrvatske</w:t>
      </w:r>
      <w:r w:rsidR="007F7219" w:rsidRPr="00AD12ED">
        <w:rPr>
          <w:lang w:val="hr-HR"/>
        </w:rPr>
        <w:t>,</w:t>
      </w:r>
      <w:r w:rsidRPr="00AD12ED">
        <w:rPr>
          <w:lang w:val="hr-HR"/>
        </w:rPr>
        <w:t xml:space="preserve"> u saradnji sa županijskim koordinacijama za ljudska prava</w:t>
      </w:r>
      <w:r w:rsidR="007F7219" w:rsidRPr="00AD12ED">
        <w:rPr>
          <w:lang w:val="hr-HR"/>
        </w:rPr>
        <w:t>,</w:t>
      </w:r>
      <w:r w:rsidRPr="00AD12ED">
        <w:rPr>
          <w:lang w:val="hr-HR"/>
        </w:rPr>
        <w:t xml:space="preserve"> organizirao je javne rasprave </w:t>
      </w:r>
      <w:r w:rsidR="00DE2826" w:rsidRPr="00AD12ED">
        <w:rPr>
          <w:lang w:val="hr-HR"/>
        </w:rPr>
        <w:t>i okrugle stolove, na koj</w:t>
      </w:r>
      <w:r w:rsidR="007F7219" w:rsidRPr="00AD12ED">
        <w:rPr>
          <w:lang w:val="hr-HR"/>
        </w:rPr>
        <w:t>i</w:t>
      </w:r>
      <w:r w:rsidR="00DE2826" w:rsidRPr="00AD12ED">
        <w:rPr>
          <w:lang w:val="hr-HR"/>
        </w:rPr>
        <w:t>m</w:t>
      </w:r>
      <w:r w:rsidR="007F7219" w:rsidRPr="00AD12ED">
        <w:rPr>
          <w:lang w:val="hr-HR"/>
        </w:rPr>
        <w:t>a</w:t>
      </w:r>
      <w:r w:rsidR="00DE2826" w:rsidRPr="00AD12ED">
        <w:rPr>
          <w:lang w:val="hr-HR"/>
        </w:rPr>
        <w:t xml:space="preserve"> su prikupljane sugestije </w:t>
      </w:r>
      <w:r w:rsidR="007F7219" w:rsidRPr="00AD12ED">
        <w:rPr>
          <w:lang w:val="hr-HR"/>
        </w:rPr>
        <w:t>učesnika</w:t>
      </w:r>
      <w:r w:rsidR="00DE2826" w:rsidRPr="00AD12ED">
        <w:rPr>
          <w:rStyle w:val="FootnoteReference"/>
          <w:lang w:val="hr-HR"/>
        </w:rPr>
        <w:footnoteReference w:id="41"/>
      </w:r>
      <w:r w:rsidR="00DE2826" w:rsidRPr="00AD12ED">
        <w:rPr>
          <w:lang w:val="hr-HR"/>
        </w:rPr>
        <w:t xml:space="preserve">. Također, </w:t>
      </w:r>
      <w:r w:rsidR="004D1FFD" w:rsidRPr="00AD12ED">
        <w:rPr>
          <w:lang w:val="hr-HR"/>
        </w:rPr>
        <w:t xml:space="preserve">tekst </w:t>
      </w:r>
      <w:r w:rsidR="00DE2826" w:rsidRPr="00AD12ED">
        <w:rPr>
          <w:lang w:val="hr-HR"/>
        </w:rPr>
        <w:t>nacrt</w:t>
      </w:r>
      <w:r w:rsidR="004D1FFD" w:rsidRPr="00AD12ED">
        <w:rPr>
          <w:lang w:val="hr-HR"/>
        </w:rPr>
        <w:t>a</w:t>
      </w:r>
      <w:r w:rsidR="00DE2826" w:rsidRPr="00AD12ED">
        <w:rPr>
          <w:lang w:val="hr-HR"/>
        </w:rPr>
        <w:t xml:space="preserve"> strateškog dokumenta učinjen je dostupnim javnosti putem web</w:t>
      </w:r>
      <w:r w:rsidR="007F7219" w:rsidRPr="00AD12ED">
        <w:rPr>
          <w:lang w:val="hr-HR"/>
        </w:rPr>
        <w:t>-</w:t>
      </w:r>
      <w:r w:rsidR="00DE2826" w:rsidRPr="00AD12ED">
        <w:rPr>
          <w:lang w:val="hr-HR"/>
        </w:rPr>
        <w:t>portala koji omogućava dostavljanje komentara na tekst</w:t>
      </w:r>
      <w:r w:rsidR="004D1FFD" w:rsidRPr="00AD12ED">
        <w:rPr>
          <w:rStyle w:val="FootnoteReference"/>
          <w:lang w:val="hr-HR"/>
        </w:rPr>
        <w:footnoteReference w:id="42"/>
      </w:r>
      <w:r w:rsidR="0089381B" w:rsidRPr="00AD12ED">
        <w:rPr>
          <w:lang w:val="hr-HR"/>
        </w:rPr>
        <w:t xml:space="preserve">, što se svakako može istaći </w:t>
      </w:r>
      <w:r w:rsidR="004D1FFD" w:rsidRPr="00AD12ED">
        <w:rPr>
          <w:lang w:val="hr-HR"/>
        </w:rPr>
        <w:t>kao dobra praksa u osiguravanju transparentnosti procesa planiranja.</w:t>
      </w:r>
      <w:r w:rsidR="0089381B" w:rsidRPr="00AD12ED">
        <w:rPr>
          <w:lang w:val="hr-HR"/>
        </w:rPr>
        <w:t xml:space="preserve"> </w:t>
      </w:r>
    </w:p>
    <w:p w14:paraId="21D5D49D" w14:textId="0B93270A" w:rsidR="00A476C0" w:rsidRPr="00AD12ED" w:rsidRDefault="00A476C0" w:rsidP="00A476C0">
      <w:pPr>
        <w:spacing w:after="240"/>
        <w:jc w:val="both"/>
        <w:rPr>
          <w:lang w:val="hr-HR"/>
        </w:rPr>
      </w:pPr>
      <w:r w:rsidRPr="00AD12ED">
        <w:rPr>
          <w:lang w:val="hr-HR"/>
        </w:rPr>
        <w:t>Kada je u pitanju kvalitetna analiza inicijalnog stanja u oblasti diskriminacije i procjena potreba za usvajan</w:t>
      </w:r>
      <w:r w:rsidR="00571356">
        <w:rPr>
          <w:lang w:val="hr-HR"/>
        </w:rPr>
        <w:t>j</w:t>
      </w:r>
      <w:r w:rsidR="00967B19" w:rsidRPr="00AD12ED">
        <w:rPr>
          <w:lang w:val="hr-HR"/>
        </w:rPr>
        <w:t xml:space="preserve">em </w:t>
      </w:r>
      <w:r w:rsidRPr="00AD12ED">
        <w:rPr>
          <w:lang w:val="hr-HR"/>
        </w:rPr>
        <w:t xml:space="preserve">strateških dokumenata, praksa </w:t>
      </w:r>
      <w:r w:rsidR="00337E2D" w:rsidRPr="00AD12ED">
        <w:rPr>
          <w:lang w:val="hr-HR"/>
        </w:rPr>
        <w:t xml:space="preserve">država regiona </w:t>
      </w:r>
      <w:r w:rsidRPr="00AD12ED">
        <w:rPr>
          <w:lang w:val="hr-HR"/>
        </w:rPr>
        <w:t xml:space="preserve">je različita. </w:t>
      </w:r>
      <w:r w:rsidR="00336A42" w:rsidRPr="00AD12ED">
        <w:rPr>
          <w:lang w:val="hr-HR"/>
        </w:rPr>
        <w:t xml:space="preserve">Hrvatski </w:t>
      </w:r>
      <w:r w:rsidRPr="00AD12ED">
        <w:rPr>
          <w:lang w:val="hr-HR"/>
        </w:rPr>
        <w:t xml:space="preserve">Nacionalni plan i </w:t>
      </w:r>
      <w:r w:rsidR="00B52460" w:rsidRPr="00AD12ED">
        <w:rPr>
          <w:lang w:val="hr-HR"/>
        </w:rPr>
        <w:t xml:space="preserve">srbijanska </w:t>
      </w:r>
      <w:r w:rsidRPr="00AD12ED">
        <w:rPr>
          <w:lang w:val="hr-HR"/>
        </w:rPr>
        <w:t>Strategija sadrže</w:t>
      </w:r>
      <w:r w:rsidR="00D56712" w:rsidRPr="00AD12ED">
        <w:rPr>
          <w:lang w:val="hr-HR"/>
        </w:rPr>
        <w:t xml:space="preserve"> </w:t>
      </w:r>
      <w:r w:rsidR="00FB5A88" w:rsidRPr="00AD12ED">
        <w:rPr>
          <w:lang w:val="hr-HR"/>
        </w:rPr>
        <w:t xml:space="preserve">svojevrsne presjeke stanja </w:t>
      </w:r>
      <w:r w:rsidRPr="00AD12ED">
        <w:rPr>
          <w:lang w:val="hr-HR"/>
        </w:rPr>
        <w:t>izložen</w:t>
      </w:r>
      <w:r w:rsidR="00FB5A88" w:rsidRPr="00AD12ED">
        <w:rPr>
          <w:lang w:val="hr-HR"/>
        </w:rPr>
        <w:t>e</w:t>
      </w:r>
      <w:r w:rsidRPr="00AD12ED">
        <w:rPr>
          <w:lang w:val="hr-HR"/>
        </w:rPr>
        <w:t xml:space="preserve"> u okviru svakog od područja </w:t>
      </w:r>
      <w:r w:rsidR="00FB5A88" w:rsidRPr="00AD12ED">
        <w:rPr>
          <w:lang w:val="hr-HR"/>
        </w:rPr>
        <w:t>inte</w:t>
      </w:r>
      <w:r w:rsidR="00337E2D" w:rsidRPr="00AD12ED">
        <w:rPr>
          <w:lang w:val="hr-HR"/>
        </w:rPr>
        <w:t>r</w:t>
      </w:r>
      <w:r w:rsidR="00FB5A88" w:rsidRPr="00AD12ED">
        <w:rPr>
          <w:lang w:val="hr-HR"/>
        </w:rPr>
        <w:t>vencije</w:t>
      </w:r>
      <w:r w:rsidRPr="00AD12ED">
        <w:rPr>
          <w:lang w:val="hr-HR"/>
        </w:rPr>
        <w:t xml:space="preserve">, </w:t>
      </w:r>
      <w:r w:rsidR="00FB5A88" w:rsidRPr="00AD12ED">
        <w:rPr>
          <w:lang w:val="hr-HR"/>
        </w:rPr>
        <w:t>odnosno u okviru</w:t>
      </w:r>
      <w:r w:rsidRPr="00AD12ED">
        <w:rPr>
          <w:lang w:val="hr-HR"/>
        </w:rPr>
        <w:t xml:space="preserve"> </w:t>
      </w:r>
      <w:r w:rsidR="00FB5A88" w:rsidRPr="00AD12ED">
        <w:rPr>
          <w:lang w:val="hr-HR"/>
        </w:rPr>
        <w:t>problematike</w:t>
      </w:r>
      <w:r w:rsidRPr="00AD12ED">
        <w:rPr>
          <w:lang w:val="hr-HR"/>
        </w:rPr>
        <w:t xml:space="preserve"> ranjivih grupa </w:t>
      </w:r>
      <w:r w:rsidR="00FB5A88" w:rsidRPr="00AD12ED">
        <w:rPr>
          <w:lang w:val="hr-HR"/>
        </w:rPr>
        <w:t>koje tretiraju</w:t>
      </w:r>
      <w:r w:rsidRPr="00AD12ED">
        <w:rPr>
          <w:lang w:val="hr-HR"/>
        </w:rPr>
        <w:t xml:space="preserve">. </w:t>
      </w:r>
      <w:r w:rsidR="009C7B38" w:rsidRPr="00AD12ED">
        <w:rPr>
          <w:lang w:val="hr-HR"/>
        </w:rPr>
        <w:t>Međutim, postavlja se pitanje da li su takve analize odgovarajuće u smislu da su dovele do pravilnog detektiranja prioritetnih područja intervencije obuhvaćenih strategijama. Hrvatski Na</w:t>
      </w:r>
      <w:r w:rsidR="007C01C8" w:rsidRPr="00AD12ED">
        <w:rPr>
          <w:lang w:val="hr-HR"/>
        </w:rPr>
        <w:t xml:space="preserve">cionalni plan </w:t>
      </w:r>
      <w:r w:rsidR="007F7219" w:rsidRPr="00AD12ED">
        <w:rPr>
          <w:lang w:val="hr-HR"/>
        </w:rPr>
        <w:t>su</w:t>
      </w:r>
      <w:r w:rsidR="007C01C8" w:rsidRPr="00AD12ED">
        <w:rPr>
          <w:lang w:val="hr-HR"/>
        </w:rPr>
        <w:t xml:space="preserve"> u ovom segmentu </w:t>
      </w:r>
      <w:r w:rsidR="007F7219" w:rsidRPr="00AD12ED">
        <w:rPr>
          <w:lang w:val="hr-HR"/>
        </w:rPr>
        <w:t xml:space="preserve">pojedini eksperti veoma </w:t>
      </w:r>
      <w:r w:rsidR="00E9282F" w:rsidRPr="00AD12ED">
        <w:rPr>
          <w:lang w:val="hr-HR"/>
        </w:rPr>
        <w:t>negativno ocijen</w:t>
      </w:r>
      <w:r w:rsidR="007F7219" w:rsidRPr="00AD12ED">
        <w:rPr>
          <w:lang w:val="hr-HR"/>
        </w:rPr>
        <w:t>ili</w:t>
      </w:r>
      <w:r w:rsidR="007C01C8" w:rsidRPr="00AD12ED">
        <w:rPr>
          <w:lang w:val="hr-HR"/>
        </w:rPr>
        <w:t xml:space="preserve">. S obzirom </w:t>
      </w:r>
      <w:r w:rsidR="007F7219" w:rsidRPr="00AD12ED">
        <w:rPr>
          <w:lang w:val="hr-HR"/>
        </w:rPr>
        <w:t xml:space="preserve">na to </w:t>
      </w:r>
      <w:r w:rsidR="007C01C8" w:rsidRPr="00AD12ED">
        <w:rPr>
          <w:lang w:val="hr-HR"/>
        </w:rPr>
        <w:t>da je ova</w:t>
      </w:r>
      <w:r w:rsidR="00493D57" w:rsidRPr="00AD12ED">
        <w:rPr>
          <w:lang w:val="hr-HR"/>
        </w:rPr>
        <w:t>j dokument razvijan uporedno s</w:t>
      </w:r>
      <w:r w:rsidR="007C01C8" w:rsidRPr="00AD12ED">
        <w:rPr>
          <w:lang w:val="hr-HR"/>
        </w:rPr>
        <w:t xml:space="preserve"> usvajanjem Zakona o suzbijanju diskriminacije</w:t>
      </w:r>
      <w:r w:rsidR="007C01C8" w:rsidRPr="00AD12ED">
        <w:rPr>
          <w:rStyle w:val="FootnoteReference"/>
          <w:lang w:val="hr-HR"/>
        </w:rPr>
        <w:footnoteReference w:id="43"/>
      </w:r>
      <w:r w:rsidR="0060339B" w:rsidRPr="00AD12ED">
        <w:rPr>
          <w:lang w:val="hr-HR"/>
        </w:rPr>
        <w:t>, a usvojen je nekoliko mjeseci prije stupanja na snagu samog Zakona</w:t>
      </w:r>
      <w:r w:rsidR="0060339B" w:rsidRPr="00AD12ED">
        <w:rPr>
          <w:rStyle w:val="FootnoteReference"/>
          <w:lang w:val="hr-HR"/>
        </w:rPr>
        <w:footnoteReference w:id="44"/>
      </w:r>
      <w:r w:rsidR="007C01C8" w:rsidRPr="00AD12ED">
        <w:rPr>
          <w:lang w:val="hr-HR"/>
        </w:rPr>
        <w:t>, nije postojao osnov antidiskriminacijskog okvira koji bi Nacionalni plan nadop</w:t>
      </w:r>
      <w:r w:rsidR="008D5616" w:rsidRPr="00AD12ED">
        <w:rPr>
          <w:lang w:val="hr-HR"/>
        </w:rPr>
        <w:t>unjavao. Dokument nije imao ni</w:t>
      </w:r>
      <w:r w:rsidR="007C01C8" w:rsidRPr="00AD12ED">
        <w:rPr>
          <w:lang w:val="hr-HR"/>
        </w:rPr>
        <w:t xml:space="preserve"> jedinstvenu definiciju diskriminacije</w:t>
      </w:r>
      <w:r w:rsidR="007F7219" w:rsidRPr="00AD12ED">
        <w:rPr>
          <w:lang w:val="hr-HR"/>
        </w:rPr>
        <w:t>,</w:t>
      </w:r>
      <w:r w:rsidR="007C01C8" w:rsidRPr="00AD12ED">
        <w:rPr>
          <w:lang w:val="hr-HR"/>
        </w:rPr>
        <w:t xml:space="preserve"> koju bi preuzeo iz Zakona, pa je alternativno ponudio čak 11 različitih. To je sve rezultiralo nepotpunom analizom stanja</w:t>
      </w:r>
      <w:r w:rsidR="007F7219" w:rsidRPr="00AD12ED">
        <w:rPr>
          <w:lang w:val="hr-HR"/>
        </w:rPr>
        <w:t>,</w:t>
      </w:r>
      <w:r w:rsidR="007C01C8" w:rsidRPr="00AD12ED">
        <w:rPr>
          <w:lang w:val="hr-HR"/>
        </w:rPr>
        <w:t xml:space="preserve"> koja nije obuhvatila sve osnove diskriminacije, što se kasnije odrazilo i na</w:t>
      </w:r>
      <w:r w:rsidR="00B761A5" w:rsidRPr="00AD12ED">
        <w:rPr>
          <w:lang w:val="hr-HR"/>
        </w:rPr>
        <w:t xml:space="preserve"> određivanje</w:t>
      </w:r>
      <w:r w:rsidR="007C01C8" w:rsidRPr="00AD12ED">
        <w:rPr>
          <w:lang w:val="hr-HR"/>
        </w:rPr>
        <w:t xml:space="preserve"> područj</w:t>
      </w:r>
      <w:r w:rsidR="0089381B" w:rsidRPr="00AD12ED">
        <w:rPr>
          <w:lang w:val="hr-HR"/>
        </w:rPr>
        <w:t>a</w:t>
      </w:r>
      <w:r w:rsidR="007C01C8" w:rsidRPr="00AD12ED">
        <w:rPr>
          <w:lang w:val="hr-HR"/>
        </w:rPr>
        <w:t xml:space="preserve"> intervencije.</w:t>
      </w:r>
      <w:r w:rsidR="009D555B" w:rsidRPr="00AD12ED">
        <w:rPr>
          <w:rStyle w:val="FootnoteReference"/>
          <w:lang w:val="hr-HR"/>
        </w:rPr>
        <w:footnoteReference w:id="45"/>
      </w:r>
      <w:r w:rsidR="00AD2D99" w:rsidRPr="00AD12ED">
        <w:rPr>
          <w:lang w:val="hr-HR"/>
        </w:rPr>
        <w:t xml:space="preserve"> </w:t>
      </w:r>
      <w:r w:rsidR="00852A31" w:rsidRPr="00AD12ED">
        <w:rPr>
          <w:lang w:val="hr-HR"/>
        </w:rPr>
        <w:t>Također, opisu stanja koji je dat</w:t>
      </w:r>
      <w:r w:rsidR="00AD2D99" w:rsidRPr="00AD12ED">
        <w:rPr>
          <w:lang w:val="hr-HR"/>
        </w:rPr>
        <w:t xml:space="preserve"> za svako </w:t>
      </w:r>
      <w:r w:rsidR="00AD2D99" w:rsidRPr="00AD12ED">
        <w:rPr>
          <w:lang w:val="hr-HR"/>
        </w:rPr>
        <w:lastRenderedPageBreak/>
        <w:t>od područja intervencije nedostaje</w:t>
      </w:r>
      <w:r w:rsidR="00653D71" w:rsidRPr="00AD12ED">
        <w:rPr>
          <w:lang w:val="hr-HR"/>
        </w:rPr>
        <w:t xml:space="preserve"> kvalitetna analiza zabilježenih slučajeva diskriminacije</w:t>
      </w:r>
      <w:r w:rsidR="00AD2D99" w:rsidRPr="00AD12ED">
        <w:rPr>
          <w:lang w:val="hr-HR"/>
        </w:rPr>
        <w:t xml:space="preserve"> i </w:t>
      </w:r>
      <w:r w:rsidR="00653D71" w:rsidRPr="00AD12ED">
        <w:rPr>
          <w:lang w:val="hr-HR"/>
        </w:rPr>
        <w:t xml:space="preserve">njihovih uzroka, </w:t>
      </w:r>
      <w:r w:rsidR="00AD2D99" w:rsidRPr="00AD12ED">
        <w:rPr>
          <w:lang w:val="hr-HR"/>
        </w:rPr>
        <w:t>kao i ujednačena analiza uspješnosti i problema u prov</w:t>
      </w:r>
      <w:r w:rsidR="00653D71" w:rsidRPr="00AD12ED">
        <w:rPr>
          <w:lang w:val="hr-HR"/>
        </w:rPr>
        <w:t xml:space="preserve">edbi postojećih mjera suzbijanja </w:t>
      </w:r>
      <w:r w:rsidR="00AD2D99" w:rsidRPr="00AD12ED">
        <w:rPr>
          <w:lang w:val="hr-HR"/>
        </w:rPr>
        <w:t>diskriminacije.</w:t>
      </w:r>
      <w:r w:rsidR="00653D71" w:rsidRPr="00AD12ED">
        <w:rPr>
          <w:rStyle w:val="FootnoteReference"/>
          <w:lang w:val="hr-HR"/>
        </w:rPr>
        <w:footnoteReference w:id="46"/>
      </w:r>
      <w:r w:rsidR="008541CF" w:rsidRPr="00AD12ED">
        <w:rPr>
          <w:lang w:val="hr-HR"/>
        </w:rPr>
        <w:t xml:space="preserve"> </w:t>
      </w:r>
      <w:r w:rsidR="00337E2D" w:rsidRPr="00AD12ED">
        <w:rPr>
          <w:lang w:val="hr-HR"/>
        </w:rPr>
        <w:t>S</w:t>
      </w:r>
      <w:r w:rsidR="007F7219" w:rsidRPr="00AD12ED">
        <w:rPr>
          <w:lang w:val="hr-HR"/>
        </w:rPr>
        <w:t>a</w:t>
      </w:r>
      <w:r w:rsidR="00337E2D" w:rsidRPr="00AD12ED">
        <w:rPr>
          <w:lang w:val="hr-HR"/>
        </w:rPr>
        <w:t xml:space="preserve"> druge strane, nacionalna </w:t>
      </w:r>
      <w:r w:rsidRPr="00AD12ED">
        <w:rPr>
          <w:lang w:val="hr-HR"/>
        </w:rPr>
        <w:t>strategija Makedonije ne sadrži detaljne informacije ove vrste, pa ostaje nepoznanicom na osnovu čega su formuli</w:t>
      </w:r>
      <w:r w:rsidR="007F7219" w:rsidRPr="00AD12ED">
        <w:rPr>
          <w:lang w:val="hr-HR"/>
        </w:rPr>
        <w:t>r</w:t>
      </w:r>
      <w:r w:rsidRPr="00AD12ED">
        <w:rPr>
          <w:lang w:val="hr-HR"/>
        </w:rPr>
        <w:t>ani strateški ciljevi i mjere za njihovo postizanje. U dokumentu se samo kratko navodi da je izvršena neka vrsta analize</w:t>
      </w:r>
      <w:r w:rsidR="0089381B" w:rsidRPr="00AD12ED">
        <w:rPr>
          <w:lang w:val="hr-HR"/>
        </w:rPr>
        <w:t xml:space="preserve"> i </w:t>
      </w:r>
      <w:r w:rsidRPr="00AD12ED">
        <w:rPr>
          <w:lang w:val="hr-HR"/>
        </w:rPr>
        <w:t xml:space="preserve">procjene stanja, uz zastupljenost relevantnih aktera. Isti je slučaj i sa makedonskim Nacionalnim planom za implementaciju Zakona o prevenciji i zaštiti od diskriminacije, </w:t>
      </w:r>
      <w:r w:rsidR="00337E2D" w:rsidRPr="00AD12ED">
        <w:rPr>
          <w:lang w:val="hr-HR"/>
        </w:rPr>
        <w:t xml:space="preserve">pa eksperti s pravom postavljaju pitanje utemeljenosti </w:t>
      </w:r>
      <w:r w:rsidR="0089381B" w:rsidRPr="00AD12ED">
        <w:rPr>
          <w:lang w:val="hr-HR"/>
        </w:rPr>
        <w:t xml:space="preserve">i </w:t>
      </w:r>
      <w:r w:rsidR="00337E2D" w:rsidRPr="00AD12ED">
        <w:rPr>
          <w:lang w:val="hr-HR"/>
        </w:rPr>
        <w:t>ovog strateškog dokumenta</w:t>
      </w:r>
      <w:r w:rsidR="008B17C8" w:rsidRPr="00AD12ED">
        <w:rPr>
          <w:lang w:val="hr-HR"/>
        </w:rPr>
        <w:t>.</w:t>
      </w:r>
      <w:r w:rsidR="008B17C8" w:rsidRPr="00AD12ED">
        <w:rPr>
          <w:rStyle w:val="FootnoteReference"/>
          <w:lang w:val="hr-HR"/>
        </w:rPr>
        <w:footnoteReference w:id="47"/>
      </w:r>
      <w:r w:rsidR="00FA58A3" w:rsidRPr="00AD12ED">
        <w:rPr>
          <w:lang w:val="hr-HR"/>
        </w:rPr>
        <w:t xml:space="preserve"> </w:t>
      </w:r>
    </w:p>
    <w:p w14:paraId="234A3DFD" w14:textId="33A097B8" w:rsidR="00A476C0" w:rsidRPr="00AD12ED" w:rsidRDefault="00A476C0" w:rsidP="00A476C0">
      <w:pPr>
        <w:spacing w:after="240"/>
        <w:jc w:val="both"/>
        <w:rPr>
          <w:lang w:val="hr-HR"/>
        </w:rPr>
      </w:pPr>
      <w:r w:rsidRPr="00AD12ED">
        <w:rPr>
          <w:lang w:val="hr-HR"/>
        </w:rPr>
        <w:t xml:space="preserve">Razlog donošenja i provedbe je jasno naznačen u svim navedenim dokumentima. </w:t>
      </w:r>
      <w:r w:rsidR="000A1530" w:rsidRPr="00AD12ED">
        <w:rPr>
          <w:lang w:val="hr-HR"/>
        </w:rPr>
        <w:t>Navedene su</w:t>
      </w:r>
      <w:r w:rsidR="00243C28" w:rsidRPr="00AD12ED">
        <w:rPr>
          <w:lang w:val="hr-HR"/>
        </w:rPr>
        <w:t xml:space="preserve"> obaveze i preporuke iz međunarodnih dokumenata</w:t>
      </w:r>
      <w:r w:rsidR="006377FD" w:rsidRPr="00AD12ED">
        <w:rPr>
          <w:lang w:val="hr-HR"/>
        </w:rPr>
        <w:t xml:space="preserve">, </w:t>
      </w:r>
      <w:r w:rsidR="000A1530" w:rsidRPr="00AD12ED">
        <w:rPr>
          <w:lang w:val="hr-HR"/>
        </w:rPr>
        <w:t xml:space="preserve">a posebno je istaknuto </w:t>
      </w:r>
      <w:r w:rsidRPr="00AD12ED">
        <w:rPr>
          <w:lang w:val="hr-HR"/>
        </w:rPr>
        <w:t xml:space="preserve">da je riječ o obavezi iz procesa pridruživanja EU. </w:t>
      </w:r>
      <w:r w:rsidR="004C7FC1" w:rsidRPr="00AD12ED">
        <w:rPr>
          <w:lang w:val="hr-HR"/>
        </w:rPr>
        <w:t xml:space="preserve">No, ovdje </w:t>
      </w:r>
      <w:r w:rsidRPr="00AD12ED">
        <w:rPr>
          <w:lang w:val="hr-HR"/>
        </w:rPr>
        <w:t xml:space="preserve">se postavlja pitanje efekta ovako kanalisane informacije. Nije sporno da će </w:t>
      </w:r>
      <w:r w:rsidR="00E9282F" w:rsidRPr="00AD12ED">
        <w:rPr>
          <w:lang w:val="hr-HR"/>
        </w:rPr>
        <w:t xml:space="preserve">ova obaveza </w:t>
      </w:r>
      <w:r w:rsidRPr="00AD12ED">
        <w:rPr>
          <w:lang w:val="hr-HR"/>
        </w:rPr>
        <w:t>nužno biti prezentirana kao jedan od razloga usvajanja strategija, ali to mora biti praćeno i identifikacijom realne potrebe od strane koordinaci</w:t>
      </w:r>
      <w:r w:rsidR="007F7219" w:rsidRPr="00AD12ED">
        <w:rPr>
          <w:lang w:val="hr-HR"/>
        </w:rPr>
        <w:t>jsk</w:t>
      </w:r>
      <w:r w:rsidRPr="00AD12ED">
        <w:rPr>
          <w:lang w:val="hr-HR"/>
        </w:rPr>
        <w:t xml:space="preserve">og tijela, a koja se zasniva na analizi inicijalnog stanja i razumijevanja svrhe koja se strategijom želi postići. Bez toga se dovodi u pitanje njihova legitimnost i buduća predanost odgovornih nosilaca implementacije da predviđene mjere zaista i provedu. </w:t>
      </w:r>
      <w:r w:rsidR="005079B7" w:rsidRPr="00AD12ED">
        <w:rPr>
          <w:lang w:val="hr-HR"/>
        </w:rPr>
        <w:t>S</w:t>
      </w:r>
      <w:r w:rsidRPr="00AD12ED">
        <w:rPr>
          <w:lang w:val="hr-HR"/>
        </w:rPr>
        <w:t>trateški dokumenti Hrvatske i Srbije u određenoj mjeri ispunjavaju ovaj zahtjev</w:t>
      </w:r>
      <w:r w:rsidR="005079B7" w:rsidRPr="00AD12ED">
        <w:rPr>
          <w:lang w:val="hr-HR"/>
        </w:rPr>
        <w:t>, s tim da Strategija Srbije</w:t>
      </w:r>
      <w:r w:rsidR="00AC1BFC" w:rsidRPr="00AD12ED">
        <w:rPr>
          <w:lang w:val="hr-HR"/>
        </w:rPr>
        <w:t xml:space="preserve"> odmah u uvodnom dijelu</w:t>
      </w:r>
      <w:r w:rsidR="005079B7" w:rsidRPr="00AD12ED">
        <w:rPr>
          <w:lang w:val="hr-HR"/>
        </w:rPr>
        <w:t xml:space="preserve"> jasno naglašava</w:t>
      </w:r>
      <w:r w:rsidR="00AC1BFC" w:rsidRPr="00AD12ED">
        <w:rPr>
          <w:lang w:val="hr-HR"/>
        </w:rPr>
        <w:t xml:space="preserve"> da se radi o državnoj javnoj politici</w:t>
      </w:r>
      <w:r w:rsidRPr="00AD12ED">
        <w:rPr>
          <w:rStyle w:val="FootnoteReference"/>
          <w:lang w:val="hr-HR"/>
        </w:rPr>
        <w:footnoteReference w:id="48"/>
      </w:r>
      <w:r w:rsidR="00AC1BFC" w:rsidRPr="00AD12ED">
        <w:rPr>
          <w:lang w:val="hr-HR"/>
        </w:rPr>
        <w:t xml:space="preserve">, dok Nacionalni plan Hrvatske </w:t>
      </w:r>
      <w:r w:rsidR="002F62C7" w:rsidRPr="00AD12ED">
        <w:rPr>
          <w:lang w:val="hr-HR"/>
        </w:rPr>
        <w:t>ipak daje prednost međunarodnim obavezama</w:t>
      </w:r>
      <w:r w:rsidR="00AC1BFC" w:rsidRPr="00AD12ED">
        <w:rPr>
          <w:lang w:val="hr-HR"/>
        </w:rPr>
        <w:t>.</w:t>
      </w:r>
      <w:r w:rsidRPr="00AD12ED">
        <w:rPr>
          <w:lang w:val="hr-HR"/>
        </w:rPr>
        <w:t xml:space="preserve"> </w:t>
      </w:r>
    </w:p>
    <w:p w14:paraId="345CED57" w14:textId="5AEAD475" w:rsidR="003044A4" w:rsidRPr="00AD12ED" w:rsidRDefault="00A476C0" w:rsidP="00A476C0">
      <w:pPr>
        <w:spacing w:after="240"/>
        <w:jc w:val="both"/>
        <w:rPr>
          <w:lang w:val="hr-HR"/>
        </w:rPr>
      </w:pPr>
      <w:r w:rsidRPr="00AD12ED">
        <w:rPr>
          <w:lang w:val="hr-HR"/>
        </w:rPr>
        <w:t xml:space="preserve">Pored </w:t>
      </w:r>
      <w:r w:rsidR="00FA58A3" w:rsidRPr="00AD12ED">
        <w:rPr>
          <w:lang w:val="hr-HR"/>
        </w:rPr>
        <w:t>navedenog</w:t>
      </w:r>
      <w:r w:rsidRPr="00AD12ED">
        <w:rPr>
          <w:lang w:val="hr-HR"/>
        </w:rPr>
        <w:t xml:space="preserve">, trebala bi se jasno naznačiti </w:t>
      </w:r>
      <w:r w:rsidR="008809AF" w:rsidRPr="00AD12ED">
        <w:rPr>
          <w:lang w:val="hr-HR"/>
        </w:rPr>
        <w:t xml:space="preserve">i </w:t>
      </w:r>
      <w:r w:rsidRPr="00AD12ED">
        <w:rPr>
          <w:lang w:val="hr-HR"/>
        </w:rPr>
        <w:t>uloga takvih dokumenata u postojećem sistemu za zaštitu od diskriminacije i zaštitu ljudskih prava. Razlog tome je što ove strategije obuhvataju gotovo sva po</w:t>
      </w:r>
      <w:r w:rsidR="007373F9" w:rsidRPr="00AD12ED">
        <w:rPr>
          <w:lang w:val="hr-HR"/>
        </w:rPr>
        <w:t>d</w:t>
      </w:r>
      <w:r w:rsidRPr="00AD12ED">
        <w:rPr>
          <w:lang w:val="hr-HR"/>
        </w:rPr>
        <w:t>ručja društvenog života i aktivnosti države i nalaze se u korelaciji s</w:t>
      </w:r>
      <w:r w:rsidR="007373F9" w:rsidRPr="00AD12ED">
        <w:rPr>
          <w:lang w:val="hr-HR"/>
        </w:rPr>
        <w:t>a</w:t>
      </w:r>
      <w:r w:rsidRPr="00AD12ED">
        <w:rPr>
          <w:lang w:val="hr-HR"/>
        </w:rPr>
        <w:t xml:space="preserve"> brojnim strateškim dokumentima i drugim propisima. Zbog toga je vrlo moguće da se među njima javi</w:t>
      </w:r>
      <w:r w:rsidR="00CB4A5C" w:rsidRPr="00AD12ED">
        <w:rPr>
          <w:lang w:val="hr-HR"/>
        </w:rPr>
        <w:t xml:space="preserve"> preklapanje ili čak</w:t>
      </w:r>
      <w:r w:rsidRPr="00AD12ED">
        <w:rPr>
          <w:lang w:val="hr-HR"/>
        </w:rPr>
        <w:t xml:space="preserve"> nekonzistencija, pa je potrebno osigurati usklađenost strateškog planiranja. Također, trebalo bi insistirati </w:t>
      </w:r>
      <w:r w:rsidR="007373F9" w:rsidRPr="00AD12ED">
        <w:rPr>
          <w:lang w:val="hr-HR"/>
        </w:rPr>
        <w:t xml:space="preserve">na tome </w:t>
      </w:r>
      <w:r w:rsidRPr="00AD12ED">
        <w:rPr>
          <w:lang w:val="hr-HR"/>
        </w:rPr>
        <w:t xml:space="preserve">da ciljevi iz ovih strategija budu ugrađeni i u ostale </w:t>
      </w:r>
      <w:r w:rsidR="00BE3158" w:rsidRPr="00AD12ED">
        <w:rPr>
          <w:lang w:val="hr-HR"/>
        </w:rPr>
        <w:t xml:space="preserve">sektorske </w:t>
      </w:r>
      <w:r w:rsidRPr="00AD12ED">
        <w:rPr>
          <w:lang w:val="hr-HR"/>
        </w:rPr>
        <w:t>strateške dokumente.</w:t>
      </w:r>
      <w:r w:rsidRPr="00AD12ED">
        <w:rPr>
          <w:rStyle w:val="FootnoteReference"/>
          <w:lang w:val="hr-HR"/>
        </w:rPr>
        <w:footnoteReference w:id="49"/>
      </w:r>
      <w:r w:rsidRPr="00AD12ED">
        <w:rPr>
          <w:lang w:val="hr-HR"/>
        </w:rPr>
        <w:t xml:space="preserve"> </w:t>
      </w:r>
      <w:r w:rsidR="00B13292" w:rsidRPr="00AD12ED">
        <w:rPr>
          <w:lang w:val="hr-HR"/>
        </w:rPr>
        <w:t>S</w:t>
      </w:r>
      <w:r w:rsidRPr="00AD12ED">
        <w:rPr>
          <w:lang w:val="hr-HR"/>
        </w:rPr>
        <w:t xml:space="preserve">va tri analizirana dokumenta sadrže iscrpan popis obavezujućih međunarodnih dokumenata, pregled domaćeg pravnog i institucionalnog okvira, a Nacionalni plan Hrvatske i Strategija Srbije i </w:t>
      </w:r>
      <w:r w:rsidR="00180C8A" w:rsidRPr="00AD12ED">
        <w:rPr>
          <w:lang w:val="hr-HR"/>
        </w:rPr>
        <w:t>pregled</w:t>
      </w:r>
      <w:r w:rsidRPr="00AD12ED">
        <w:rPr>
          <w:lang w:val="hr-HR"/>
        </w:rPr>
        <w:t xml:space="preserve"> </w:t>
      </w:r>
      <w:r w:rsidR="00CF7461" w:rsidRPr="00AD12ED">
        <w:rPr>
          <w:lang w:val="hr-HR"/>
        </w:rPr>
        <w:t xml:space="preserve">postojećih </w:t>
      </w:r>
      <w:r w:rsidRPr="00AD12ED">
        <w:rPr>
          <w:lang w:val="hr-HR"/>
        </w:rPr>
        <w:t>sektorskih strateških dokumenata</w:t>
      </w:r>
      <w:r w:rsidR="00180C8A" w:rsidRPr="00AD12ED">
        <w:rPr>
          <w:rStyle w:val="FootnoteReference"/>
          <w:lang w:val="hr-HR"/>
        </w:rPr>
        <w:footnoteReference w:id="50"/>
      </w:r>
      <w:r w:rsidRPr="00AD12ED">
        <w:rPr>
          <w:lang w:val="hr-HR"/>
        </w:rPr>
        <w:t xml:space="preserve">. Ali, izuzev veoma generalnih formulacija da će ovaj dokument biti dopuna postojećem okviru u cilju izgradnje cjelovitog sistema, nema preciznih informacija o njegovoj konkretnoj ulozi i na koji </w:t>
      </w:r>
      <w:r w:rsidR="007373F9" w:rsidRPr="00AD12ED">
        <w:rPr>
          <w:lang w:val="hr-HR"/>
        </w:rPr>
        <w:t xml:space="preserve">će </w:t>
      </w:r>
      <w:r w:rsidRPr="00AD12ED">
        <w:rPr>
          <w:lang w:val="hr-HR"/>
        </w:rPr>
        <w:t xml:space="preserve">način različiti strateški dokumenti </w:t>
      </w:r>
      <w:r w:rsidR="00AD69ED">
        <w:rPr>
          <w:lang w:val="hr-HR"/>
        </w:rPr>
        <w:t>supostojati</w:t>
      </w:r>
      <w:r w:rsidR="00FA58A3" w:rsidRPr="00AD12ED">
        <w:rPr>
          <w:lang w:val="hr-HR"/>
        </w:rPr>
        <w:t>.</w:t>
      </w:r>
      <w:r w:rsidR="00180C8A" w:rsidRPr="00AD12ED">
        <w:rPr>
          <w:lang w:val="hr-HR"/>
        </w:rPr>
        <w:t xml:space="preserve"> </w:t>
      </w:r>
      <w:r w:rsidR="00ED6787" w:rsidRPr="00AD12ED">
        <w:rPr>
          <w:lang w:val="hr-HR"/>
        </w:rPr>
        <w:t>Tako je u jednoj analizi</w:t>
      </w:r>
      <w:r w:rsidR="007373F9" w:rsidRPr="00AD12ED">
        <w:rPr>
          <w:lang w:val="hr-HR"/>
        </w:rPr>
        <w:t>,</w:t>
      </w:r>
      <w:r w:rsidR="00ED6787" w:rsidRPr="00AD12ED">
        <w:rPr>
          <w:lang w:val="hr-HR"/>
        </w:rPr>
        <w:t xml:space="preserve"> npr.</w:t>
      </w:r>
      <w:r w:rsidR="007373F9" w:rsidRPr="00AD12ED">
        <w:rPr>
          <w:lang w:val="hr-HR"/>
        </w:rPr>
        <w:t>,</w:t>
      </w:r>
      <w:r w:rsidR="00ED6787" w:rsidRPr="00AD12ED">
        <w:rPr>
          <w:lang w:val="hr-HR"/>
        </w:rPr>
        <w:t xml:space="preserve"> </w:t>
      </w:r>
      <w:r w:rsidR="00DC4E9D" w:rsidRPr="00AD12ED">
        <w:rPr>
          <w:lang w:val="hr-HR"/>
        </w:rPr>
        <w:t>Nacionalni plan Hrvatske okarakteri</w:t>
      </w:r>
      <w:r w:rsidR="007373F9" w:rsidRPr="00AD12ED">
        <w:rPr>
          <w:lang w:val="hr-HR"/>
        </w:rPr>
        <w:t>zir</w:t>
      </w:r>
      <w:r w:rsidR="00DC4E9D" w:rsidRPr="00AD12ED">
        <w:rPr>
          <w:lang w:val="hr-HR"/>
        </w:rPr>
        <w:t>an kao neusklađen sa drugim dokumentima vezanim za suzbijanje diskriminacije</w:t>
      </w:r>
      <w:r w:rsidR="00355460" w:rsidRPr="00AD12ED">
        <w:rPr>
          <w:lang w:val="hr-HR"/>
        </w:rPr>
        <w:t>,</w:t>
      </w:r>
      <w:r w:rsidR="00DC4E9D" w:rsidRPr="00AD12ED">
        <w:rPr>
          <w:lang w:val="hr-HR"/>
        </w:rPr>
        <w:t xml:space="preserve"> te je istaknuto kako nije</w:t>
      </w:r>
      <w:r w:rsidR="008809AF" w:rsidRPr="00AD12ED">
        <w:rPr>
          <w:lang w:val="hr-HR"/>
        </w:rPr>
        <w:t xml:space="preserve"> jasna</w:t>
      </w:r>
      <w:r w:rsidR="00DC4E9D" w:rsidRPr="00AD12ED">
        <w:rPr>
          <w:lang w:val="hr-HR"/>
        </w:rPr>
        <w:t xml:space="preserve"> njegova uloga u nacionalnoj antidiskriminacijskoj politici</w:t>
      </w:r>
      <w:r w:rsidR="008809AF" w:rsidRPr="00AD12ED">
        <w:rPr>
          <w:lang w:val="hr-HR"/>
        </w:rPr>
        <w:t>.</w:t>
      </w:r>
      <w:r w:rsidR="008809AF" w:rsidRPr="00AD12ED">
        <w:rPr>
          <w:rStyle w:val="FootnoteReference"/>
          <w:lang w:val="hr-HR"/>
        </w:rPr>
        <w:footnoteReference w:id="51"/>
      </w:r>
      <w:r w:rsidR="008809AF" w:rsidRPr="00AD12ED">
        <w:rPr>
          <w:lang w:val="hr-HR"/>
        </w:rPr>
        <w:t xml:space="preserve"> Na</w:t>
      </w:r>
      <w:r w:rsidR="00FC525D" w:rsidRPr="00AD12ED">
        <w:rPr>
          <w:lang w:val="hr-HR"/>
        </w:rPr>
        <w:t>ime, predstavnici organizacija</w:t>
      </w:r>
      <w:r w:rsidR="008809AF" w:rsidRPr="00AD12ED">
        <w:rPr>
          <w:lang w:val="hr-HR"/>
        </w:rPr>
        <w:t xml:space="preserve"> civilnog društva i pravobraniteljskih ureda koji su vršili evaluaciju </w:t>
      </w:r>
      <w:r w:rsidR="00D33131" w:rsidRPr="00AD12ED">
        <w:rPr>
          <w:lang w:val="hr-HR"/>
        </w:rPr>
        <w:lastRenderedPageBreak/>
        <w:t xml:space="preserve">Nacionalnog plana </w:t>
      </w:r>
      <w:r w:rsidR="008809AF" w:rsidRPr="00AD12ED">
        <w:rPr>
          <w:lang w:val="hr-HR"/>
        </w:rPr>
        <w:t>naveli su kako je</w:t>
      </w:r>
      <w:r w:rsidR="00D33131" w:rsidRPr="00AD12ED">
        <w:rPr>
          <w:lang w:val="hr-HR"/>
        </w:rPr>
        <w:t xml:space="preserve"> taj dokument</w:t>
      </w:r>
      <w:r w:rsidR="008809AF" w:rsidRPr="00AD12ED">
        <w:rPr>
          <w:lang w:val="hr-HR"/>
        </w:rPr>
        <w:t xml:space="preserve"> imao potencijal da bude </w:t>
      </w:r>
      <w:r w:rsidR="007373F9" w:rsidRPr="00AD12ED">
        <w:rPr>
          <w:lang w:val="hr-HR"/>
        </w:rPr>
        <w:t>„</w:t>
      </w:r>
      <w:r w:rsidR="008809AF" w:rsidRPr="00AD12ED">
        <w:rPr>
          <w:lang w:val="hr-HR"/>
        </w:rPr>
        <w:t>centralni dokument antidiskriminacijske politike koji sintetizira i nadopunjuje postojeći regulatorni i institucionalni okvir za borbu protiv diskriminacije i djeluje kao prijeko potreban vodič za provoditelje obrazovne, zdravstvene, kulturne, socijalne i drugih politika”</w:t>
      </w:r>
      <w:r w:rsidR="007373F9" w:rsidRPr="00AD12ED">
        <w:rPr>
          <w:lang w:val="hr-HR"/>
        </w:rPr>
        <w:t>.</w:t>
      </w:r>
      <w:r w:rsidR="00B947CC" w:rsidRPr="00AD12ED">
        <w:rPr>
          <w:rStyle w:val="FootnoteReference"/>
          <w:lang w:val="hr-HR"/>
        </w:rPr>
        <w:footnoteReference w:id="52"/>
      </w:r>
      <w:r w:rsidR="008809AF" w:rsidRPr="00AD12ED">
        <w:rPr>
          <w:lang w:val="hr-HR"/>
        </w:rPr>
        <w:t xml:space="preserve"> No, umjesto toga, </w:t>
      </w:r>
      <w:r w:rsidR="00ED6787" w:rsidRPr="00AD12ED">
        <w:rPr>
          <w:lang w:val="hr-HR"/>
        </w:rPr>
        <w:t xml:space="preserve">prema ovoj ocjeni, </w:t>
      </w:r>
      <w:r w:rsidR="008809AF" w:rsidRPr="00AD12ED">
        <w:rPr>
          <w:lang w:val="hr-HR"/>
        </w:rPr>
        <w:t>Hrvatska je dobila dokument koji je ostao na marginama antidiskriminacijskog okvira i koj</w:t>
      </w:r>
      <w:r w:rsidR="007373F9" w:rsidRPr="00AD12ED">
        <w:rPr>
          <w:lang w:val="hr-HR"/>
        </w:rPr>
        <w:t>i</w:t>
      </w:r>
      <w:r w:rsidR="008809AF" w:rsidRPr="00AD12ED">
        <w:rPr>
          <w:lang w:val="hr-HR"/>
        </w:rPr>
        <w:t xml:space="preserve"> niko nije </w:t>
      </w:r>
      <w:r w:rsidR="005E7C41" w:rsidRPr="00AD12ED">
        <w:rPr>
          <w:lang w:val="hr-HR"/>
        </w:rPr>
        <w:t xml:space="preserve">posebno </w:t>
      </w:r>
      <w:r w:rsidR="007E0734" w:rsidRPr="00AD12ED">
        <w:rPr>
          <w:lang w:val="hr-HR"/>
        </w:rPr>
        <w:t>uvažavao</w:t>
      </w:r>
      <w:r w:rsidR="008809AF" w:rsidRPr="00AD12ED">
        <w:rPr>
          <w:lang w:val="hr-HR"/>
        </w:rPr>
        <w:t xml:space="preserve">. </w:t>
      </w:r>
      <w:r w:rsidR="000B71A5" w:rsidRPr="00AD12ED">
        <w:rPr>
          <w:lang w:val="hr-HR"/>
        </w:rPr>
        <w:t>Ni situaci</w:t>
      </w:r>
      <w:r w:rsidR="001E30F9" w:rsidRPr="00AD12ED">
        <w:rPr>
          <w:lang w:val="hr-HR"/>
        </w:rPr>
        <w:t>ja u Makedoniji nije drugačija. Prema navodima inte</w:t>
      </w:r>
      <w:r w:rsidR="007373F9" w:rsidRPr="00AD12ED">
        <w:rPr>
          <w:lang w:val="hr-HR"/>
        </w:rPr>
        <w:t>r</w:t>
      </w:r>
      <w:r w:rsidR="001E30F9" w:rsidRPr="00AD12ED">
        <w:rPr>
          <w:lang w:val="hr-HR"/>
        </w:rPr>
        <w:t>vjui</w:t>
      </w:r>
      <w:r w:rsidR="007373F9" w:rsidRPr="00AD12ED">
        <w:rPr>
          <w:lang w:val="hr-HR"/>
        </w:rPr>
        <w:t>r</w:t>
      </w:r>
      <w:r w:rsidR="001E30F9" w:rsidRPr="00AD12ED">
        <w:rPr>
          <w:lang w:val="hr-HR"/>
        </w:rPr>
        <w:t>ane ekspertice, evidentno je da se nije</w:t>
      </w:r>
      <w:r w:rsidR="00ED6787" w:rsidRPr="00AD12ED">
        <w:rPr>
          <w:lang w:val="hr-HR"/>
        </w:rPr>
        <w:t xml:space="preserve"> ozbiljno</w:t>
      </w:r>
      <w:r w:rsidR="001E30F9" w:rsidRPr="00AD12ED">
        <w:rPr>
          <w:lang w:val="hr-HR"/>
        </w:rPr>
        <w:t xml:space="preserve"> razmišljalo o odnosu Strategije i drugih strateških dokumenata.</w:t>
      </w:r>
      <w:r w:rsidR="00E9282F" w:rsidRPr="00AD12ED">
        <w:rPr>
          <w:rStyle w:val="FootnoteReference"/>
          <w:lang w:val="hr-HR"/>
        </w:rPr>
        <w:footnoteReference w:id="53"/>
      </w:r>
      <w:r w:rsidR="001E30F9" w:rsidRPr="00AD12ED">
        <w:rPr>
          <w:lang w:val="hr-HR"/>
        </w:rPr>
        <w:t xml:space="preserve"> Da je bilo drugačije, cijel</w:t>
      </w:r>
      <w:r w:rsidR="00C37606" w:rsidRPr="00AD12ED">
        <w:rPr>
          <w:lang w:val="hr-HR"/>
        </w:rPr>
        <w:t xml:space="preserve">i sistem zaštite ljudskih prava </w:t>
      </w:r>
      <w:r w:rsidR="001E30F9" w:rsidRPr="00AD12ED">
        <w:rPr>
          <w:lang w:val="hr-HR"/>
        </w:rPr>
        <w:t>bio</w:t>
      </w:r>
      <w:r w:rsidR="00C37606" w:rsidRPr="00AD12ED">
        <w:rPr>
          <w:lang w:val="hr-HR"/>
        </w:rPr>
        <w:t xml:space="preserve"> bi</w:t>
      </w:r>
      <w:r w:rsidR="001E30F9" w:rsidRPr="00AD12ED">
        <w:rPr>
          <w:lang w:val="hr-HR"/>
        </w:rPr>
        <w:t xml:space="preserve"> zaokružen pod jednim strateškim dokumentom, koji bi, kao tzv. </w:t>
      </w:r>
      <w:r w:rsidR="007373F9" w:rsidRPr="00AD12ED">
        <w:rPr>
          <w:lang w:val="hr-HR"/>
        </w:rPr>
        <w:t>„</w:t>
      </w:r>
      <w:r w:rsidR="001E30F9" w:rsidRPr="00AD12ED">
        <w:rPr>
          <w:lang w:val="hr-HR"/>
        </w:rPr>
        <w:t>kišobran strategija”</w:t>
      </w:r>
      <w:r w:rsidR="00C37606" w:rsidRPr="00AD12ED">
        <w:rPr>
          <w:lang w:val="hr-HR"/>
        </w:rPr>
        <w:t>,</w:t>
      </w:r>
      <w:r w:rsidR="001E30F9" w:rsidRPr="00AD12ED">
        <w:rPr>
          <w:lang w:val="hr-HR"/>
        </w:rPr>
        <w:t xml:space="preserve"> </w:t>
      </w:r>
      <w:r w:rsidR="00D33131" w:rsidRPr="00AD12ED">
        <w:rPr>
          <w:lang w:val="hr-HR"/>
        </w:rPr>
        <w:t>objedinjavao</w:t>
      </w:r>
      <w:r w:rsidR="001E30F9" w:rsidRPr="00AD12ED">
        <w:rPr>
          <w:lang w:val="hr-HR"/>
        </w:rPr>
        <w:t xml:space="preserve"> </w:t>
      </w:r>
      <w:r w:rsidR="00D33131" w:rsidRPr="00AD12ED">
        <w:rPr>
          <w:lang w:val="hr-HR"/>
        </w:rPr>
        <w:t>ostale relevantne</w:t>
      </w:r>
      <w:r w:rsidR="001E30F9" w:rsidRPr="00AD12ED">
        <w:rPr>
          <w:lang w:val="hr-HR"/>
        </w:rPr>
        <w:t xml:space="preserve"> strategij</w:t>
      </w:r>
      <w:r w:rsidR="00D33131" w:rsidRPr="00AD12ED">
        <w:rPr>
          <w:lang w:val="hr-HR"/>
        </w:rPr>
        <w:t>e</w:t>
      </w:r>
      <w:r w:rsidR="001E30F9" w:rsidRPr="00AD12ED">
        <w:rPr>
          <w:lang w:val="hr-HR"/>
        </w:rPr>
        <w:t xml:space="preserve"> i osigurava</w:t>
      </w:r>
      <w:r w:rsidR="00D33131" w:rsidRPr="00AD12ED">
        <w:rPr>
          <w:lang w:val="hr-HR"/>
        </w:rPr>
        <w:t xml:space="preserve">o </w:t>
      </w:r>
      <w:r w:rsidR="001E30F9" w:rsidRPr="00AD12ED">
        <w:rPr>
          <w:lang w:val="hr-HR"/>
        </w:rPr>
        <w:t>njihovu usklađenost i racionalnu upotrebu resursa.</w:t>
      </w:r>
    </w:p>
    <w:p w14:paraId="1A599AE4" w14:textId="77777777" w:rsidR="00A476C0" w:rsidRPr="00AD12ED" w:rsidRDefault="00A476C0" w:rsidP="00A476C0">
      <w:pPr>
        <w:jc w:val="both"/>
        <w:rPr>
          <w:b/>
          <w:sz w:val="26"/>
          <w:szCs w:val="26"/>
          <w:lang w:val="hr-HR"/>
        </w:rPr>
      </w:pPr>
    </w:p>
    <w:p w14:paraId="7A97E8CD" w14:textId="1D6CEE5A" w:rsidR="00A476C0" w:rsidRPr="00AD12ED" w:rsidRDefault="00A476C0" w:rsidP="0010554D">
      <w:pPr>
        <w:pStyle w:val="Heading2"/>
        <w:numPr>
          <w:ilvl w:val="1"/>
          <w:numId w:val="27"/>
        </w:numPr>
        <w:ind w:left="709"/>
        <w:rPr>
          <w:lang w:val="hr-HR"/>
        </w:rPr>
      </w:pPr>
      <w:bookmarkStart w:id="70" w:name="_Toc473560193"/>
      <w:r w:rsidRPr="00AD12ED">
        <w:rPr>
          <w:lang w:val="hr-HR"/>
        </w:rPr>
        <w:t>Logika intervencije i struktura</w:t>
      </w:r>
      <w:bookmarkEnd w:id="70"/>
    </w:p>
    <w:p w14:paraId="77F3F26F" w14:textId="0C45E879" w:rsidR="00A476C0" w:rsidRPr="00AD12ED" w:rsidRDefault="00A476C0" w:rsidP="00A476C0">
      <w:pPr>
        <w:spacing w:before="240"/>
        <w:jc w:val="both"/>
        <w:rPr>
          <w:lang w:val="hr-HR"/>
        </w:rPr>
      </w:pPr>
      <w:r w:rsidRPr="00AD12ED">
        <w:rPr>
          <w:lang w:val="hr-HR"/>
        </w:rPr>
        <w:t xml:space="preserve">Analizom posmatranih strateških dokumenata može se uočiti da </w:t>
      </w:r>
      <w:r w:rsidR="007373F9" w:rsidRPr="00AD12ED">
        <w:rPr>
          <w:lang w:val="hr-HR"/>
        </w:rPr>
        <w:t xml:space="preserve">oni </w:t>
      </w:r>
      <w:r w:rsidR="00B86E4A" w:rsidRPr="00AD12ED">
        <w:rPr>
          <w:lang w:val="hr-HR"/>
        </w:rPr>
        <w:t>imaju</w:t>
      </w:r>
      <w:r w:rsidRPr="00AD12ED">
        <w:rPr>
          <w:lang w:val="hr-HR"/>
        </w:rPr>
        <w:t xml:space="preserve"> </w:t>
      </w:r>
      <w:r w:rsidR="00B86E4A" w:rsidRPr="00AD12ED">
        <w:rPr>
          <w:lang w:val="hr-HR"/>
        </w:rPr>
        <w:t>različitu strukturu</w:t>
      </w:r>
      <w:r w:rsidRPr="00AD12ED">
        <w:rPr>
          <w:lang w:val="hr-HR"/>
        </w:rPr>
        <w:t xml:space="preserve">, odnosno </w:t>
      </w:r>
      <w:r w:rsidR="00B86E4A" w:rsidRPr="00AD12ED">
        <w:rPr>
          <w:lang w:val="hr-HR"/>
        </w:rPr>
        <w:t xml:space="preserve">logiku </w:t>
      </w:r>
      <w:r w:rsidRPr="00AD12ED">
        <w:rPr>
          <w:lang w:val="hr-HR"/>
        </w:rPr>
        <w:t>intervencije.</w:t>
      </w:r>
      <w:r w:rsidR="00E9282F" w:rsidRPr="00AD12ED">
        <w:rPr>
          <w:lang w:val="hr-HR"/>
        </w:rPr>
        <w:t xml:space="preserve"> </w:t>
      </w:r>
      <w:r w:rsidRPr="00AD12ED">
        <w:rPr>
          <w:lang w:val="hr-HR"/>
        </w:rPr>
        <w:t>Strategija prevencije i zaštite od diskriminacije Srbije sačinjena je prateći logiku intervencije po ranjivim grupama, pri čemu su izdvojene sljedeće: 1) nacionalne manjine, uključujući Rome</w:t>
      </w:r>
      <w:r w:rsidR="007373F9" w:rsidRPr="00AD12ED">
        <w:rPr>
          <w:lang w:val="hr-HR"/>
        </w:rPr>
        <w:t>,</w:t>
      </w:r>
      <w:r w:rsidRPr="00AD12ED">
        <w:rPr>
          <w:lang w:val="hr-HR"/>
        </w:rPr>
        <w:t xml:space="preserve"> 2) žene</w:t>
      </w:r>
      <w:r w:rsidR="007373F9" w:rsidRPr="00AD12ED">
        <w:rPr>
          <w:lang w:val="hr-HR"/>
        </w:rPr>
        <w:t>,</w:t>
      </w:r>
      <w:r w:rsidRPr="00AD12ED">
        <w:rPr>
          <w:lang w:val="hr-HR"/>
        </w:rPr>
        <w:t xml:space="preserve"> 3) LGBT osobe</w:t>
      </w:r>
      <w:r w:rsidR="007373F9" w:rsidRPr="00AD12ED">
        <w:rPr>
          <w:lang w:val="hr-HR"/>
        </w:rPr>
        <w:t>,</w:t>
      </w:r>
      <w:r w:rsidRPr="00AD12ED">
        <w:rPr>
          <w:lang w:val="hr-HR"/>
        </w:rPr>
        <w:t xml:space="preserve"> 4) starije osobe</w:t>
      </w:r>
      <w:r w:rsidR="007373F9" w:rsidRPr="00AD12ED">
        <w:rPr>
          <w:lang w:val="hr-HR"/>
        </w:rPr>
        <w:t>,</w:t>
      </w:r>
      <w:r w:rsidRPr="00AD12ED">
        <w:rPr>
          <w:lang w:val="hr-HR"/>
        </w:rPr>
        <w:t xml:space="preserve"> 5) djeca</w:t>
      </w:r>
      <w:r w:rsidR="007373F9" w:rsidRPr="00AD12ED">
        <w:rPr>
          <w:lang w:val="hr-HR"/>
        </w:rPr>
        <w:t>,</w:t>
      </w:r>
      <w:r w:rsidRPr="00AD12ED">
        <w:rPr>
          <w:lang w:val="hr-HR"/>
        </w:rPr>
        <w:t xml:space="preserve"> 6) izbjeglice, interno raseljen</w:t>
      </w:r>
      <w:r w:rsidR="007373F9" w:rsidRPr="00AD12ED">
        <w:rPr>
          <w:lang w:val="hr-HR"/>
        </w:rPr>
        <w:t>e</w:t>
      </w:r>
      <w:r w:rsidRPr="00AD12ED">
        <w:rPr>
          <w:lang w:val="hr-HR"/>
        </w:rPr>
        <w:t xml:space="preserve"> </w:t>
      </w:r>
      <w:r w:rsidR="007373F9" w:rsidRPr="00AD12ED">
        <w:rPr>
          <w:lang w:val="hr-HR"/>
        </w:rPr>
        <w:t>osobe</w:t>
      </w:r>
      <w:r w:rsidRPr="00AD12ED">
        <w:rPr>
          <w:lang w:val="hr-HR"/>
        </w:rPr>
        <w:t xml:space="preserve"> i druge ugrožene migrantske grupe i 7) </w:t>
      </w:r>
      <w:r w:rsidR="007373F9" w:rsidRPr="00AD12ED">
        <w:rPr>
          <w:lang w:val="hr-HR"/>
        </w:rPr>
        <w:t>osobe</w:t>
      </w:r>
      <w:r w:rsidRPr="00AD12ED">
        <w:rPr>
          <w:lang w:val="hr-HR"/>
        </w:rPr>
        <w:t xml:space="preserve"> koj</w:t>
      </w:r>
      <w:r w:rsidR="007373F9" w:rsidRPr="00AD12ED">
        <w:rPr>
          <w:lang w:val="hr-HR"/>
        </w:rPr>
        <w:t>e</w:t>
      </w:r>
      <w:r w:rsidRPr="00AD12ED">
        <w:rPr>
          <w:lang w:val="hr-HR"/>
        </w:rPr>
        <w:t xml:space="preserve"> mogu biti diskrimini</w:t>
      </w:r>
      <w:r w:rsidR="007373F9" w:rsidRPr="00AD12ED">
        <w:rPr>
          <w:lang w:val="hr-HR"/>
        </w:rPr>
        <w:t>r</w:t>
      </w:r>
      <w:r w:rsidRPr="00AD12ED">
        <w:rPr>
          <w:lang w:val="hr-HR"/>
        </w:rPr>
        <w:t>an</w:t>
      </w:r>
      <w:r w:rsidR="007373F9" w:rsidRPr="00AD12ED">
        <w:rPr>
          <w:lang w:val="hr-HR"/>
        </w:rPr>
        <w:t>e</w:t>
      </w:r>
      <w:r w:rsidRPr="00AD12ED">
        <w:rPr>
          <w:lang w:val="hr-HR"/>
        </w:rPr>
        <w:t xml:space="preserve"> po osnovu zdravstvenog stanja. Za svaku od ranjivih grupa naveden je </w:t>
      </w:r>
      <w:r w:rsidR="00D56404" w:rsidRPr="00AD12ED">
        <w:rPr>
          <w:lang w:val="hr-HR"/>
        </w:rPr>
        <w:t xml:space="preserve">aktuelni </w:t>
      </w:r>
      <w:r w:rsidRPr="00AD12ED">
        <w:rPr>
          <w:lang w:val="hr-HR"/>
        </w:rPr>
        <w:t xml:space="preserve">pravni okvir za zaštitu od diskriminacije i ostvarenje jednakih šansi, opis stanja poštivanja njihovih prava i zabilježeni slučajevi diskriminacije, opći cilj koji se želi postići Strategijom, specifične mjere za postizanje tog cilja, te posebni ciljevi. </w:t>
      </w:r>
    </w:p>
    <w:p w14:paraId="277D1FB6" w14:textId="4D4AB526" w:rsidR="00F12346" w:rsidRPr="00AD12ED" w:rsidRDefault="00A476C0" w:rsidP="004E4E0A">
      <w:pPr>
        <w:spacing w:before="240"/>
        <w:jc w:val="both"/>
        <w:rPr>
          <w:lang w:val="hr-HR"/>
        </w:rPr>
      </w:pPr>
      <w:r w:rsidRPr="00AD12ED">
        <w:rPr>
          <w:lang w:val="hr-HR"/>
        </w:rPr>
        <w:t>Hrvatski Nacionalni plan</w:t>
      </w:r>
      <w:r w:rsidR="00EF0EB6" w:rsidRPr="00AD12ED">
        <w:rPr>
          <w:lang w:val="hr-HR"/>
        </w:rPr>
        <w:t xml:space="preserve"> za borbu protiv diskriminacije</w:t>
      </w:r>
      <w:r w:rsidRPr="00AD12ED">
        <w:rPr>
          <w:b/>
          <w:lang w:val="hr-HR"/>
        </w:rPr>
        <w:t xml:space="preserve"> </w:t>
      </w:r>
      <w:r w:rsidR="00EF0EB6" w:rsidRPr="00AD12ED">
        <w:rPr>
          <w:lang w:val="hr-HR"/>
        </w:rPr>
        <w:t xml:space="preserve">primjer </w:t>
      </w:r>
      <w:r w:rsidR="007373F9" w:rsidRPr="00AD12ED">
        <w:rPr>
          <w:lang w:val="hr-HR"/>
        </w:rPr>
        <w:t xml:space="preserve">je </w:t>
      </w:r>
      <w:r w:rsidR="00D56404" w:rsidRPr="00AD12ED">
        <w:rPr>
          <w:lang w:val="hr-HR"/>
        </w:rPr>
        <w:t xml:space="preserve">dosta </w:t>
      </w:r>
      <w:r w:rsidR="00EF0EB6" w:rsidRPr="00AD12ED">
        <w:rPr>
          <w:lang w:val="hr-HR"/>
        </w:rPr>
        <w:t xml:space="preserve">nekonzistentne strukture. </w:t>
      </w:r>
      <w:r w:rsidR="000F365A" w:rsidRPr="00AD12ED">
        <w:rPr>
          <w:lang w:val="hr-HR"/>
        </w:rPr>
        <w:t>O</w:t>
      </w:r>
      <w:r w:rsidR="006C2F3B" w:rsidRPr="00AD12ED">
        <w:rPr>
          <w:lang w:val="hr-HR"/>
        </w:rPr>
        <w:t>dr</w:t>
      </w:r>
      <w:r w:rsidR="00C557A7" w:rsidRPr="00AD12ED">
        <w:rPr>
          <w:lang w:val="hr-HR"/>
        </w:rPr>
        <w:t>eđena područja intervencije koja</w:t>
      </w:r>
      <w:r w:rsidR="006C2F3B" w:rsidRPr="00AD12ED">
        <w:rPr>
          <w:lang w:val="hr-HR"/>
        </w:rPr>
        <w:t xml:space="preserve"> obuhvata odnose </w:t>
      </w:r>
      <w:r w:rsidR="004A157F" w:rsidRPr="00AD12ED">
        <w:rPr>
          <w:lang w:val="hr-HR"/>
        </w:rPr>
        <w:t xml:space="preserve">se </w:t>
      </w:r>
      <w:r w:rsidR="006C2F3B" w:rsidRPr="00AD12ED">
        <w:rPr>
          <w:lang w:val="hr-HR"/>
        </w:rPr>
        <w:t>na pojedina</w:t>
      </w:r>
      <w:r w:rsidR="00F763A2" w:rsidRPr="00AD12ED">
        <w:rPr>
          <w:lang w:val="hr-HR"/>
        </w:rPr>
        <w:t xml:space="preserve"> područja društvenog života (npr. obrazovanje i</w:t>
      </w:r>
      <w:r w:rsidR="00C557A7" w:rsidRPr="00AD12ED">
        <w:rPr>
          <w:lang w:val="hr-HR"/>
        </w:rPr>
        <w:t>li rad i zapošljavanje),</w:t>
      </w:r>
      <w:r w:rsidR="006C2F3B" w:rsidRPr="00AD12ED">
        <w:rPr>
          <w:lang w:val="hr-HR"/>
        </w:rPr>
        <w:t xml:space="preserve"> druga</w:t>
      </w:r>
      <w:r w:rsidR="00F763A2" w:rsidRPr="00AD12ED">
        <w:rPr>
          <w:lang w:val="hr-HR"/>
        </w:rPr>
        <w:t xml:space="preserve"> </w:t>
      </w:r>
      <w:r w:rsidR="006C2F3B" w:rsidRPr="00AD12ED">
        <w:rPr>
          <w:lang w:val="hr-HR"/>
        </w:rPr>
        <w:t>na pojedine ranjive grupe</w:t>
      </w:r>
      <w:r w:rsidR="00C557A7" w:rsidRPr="00AD12ED">
        <w:rPr>
          <w:lang w:val="hr-HR"/>
        </w:rPr>
        <w:t>, dok se posljednja dva dijela odnose na operativna pitanja una</w:t>
      </w:r>
      <w:r w:rsidR="00CD19E9" w:rsidRPr="00AD12ED">
        <w:rPr>
          <w:lang w:val="hr-HR"/>
        </w:rPr>
        <w:t>pređenja antidiskriminacijsk</w:t>
      </w:r>
      <w:r w:rsidR="00C557A7" w:rsidRPr="00AD12ED">
        <w:rPr>
          <w:lang w:val="hr-HR"/>
        </w:rPr>
        <w:t>og okvira</w:t>
      </w:r>
      <w:r w:rsidR="006C2F3B" w:rsidRPr="00AD12ED">
        <w:rPr>
          <w:lang w:val="hr-HR"/>
        </w:rPr>
        <w:t>.</w:t>
      </w:r>
      <w:r w:rsidR="00C557A7" w:rsidRPr="00AD12ED">
        <w:rPr>
          <w:lang w:val="hr-HR"/>
        </w:rPr>
        <w:t xml:space="preserve"> Tako Nacionalni plan obuhvata sljedeća područja:</w:t>
      </w:r>
      <w:r w:rsidR="00604772" w:rsidRPr="00AD12ED">
        <w:rPr>
          <w:lang w:val="hr-HR"/>
        </w:rPr>
        <w:t xml:space="preserve"> 1) </w:t>
      </w:r>
      <w:r w:rsidR="007373F9" w:rsidRPr="00AD12ED">
        <w:rPr>
          <w:lang w:val="hr-HR"/>
        </w:rPr>
        <w:t>porodicu</w:t>
      </w:r>
      <w:r w:rsidR="0002143E" w:rsidRPr="00AD12ED">
        <w:rPr>
          <w:lang w:val="hr-HR"/>
        </w:rPr>
        <w:t xml:space="preserve"> i socijaln</w:t>
      </w:r>
      <w:r w:rsidR="007373F9" w:rsidRPr="00AD12ED">
        <w:rPr>
          <w:lang w:val="hr-HR"/>
        </w:rPr>
        <w:t>u zaštitu</w:t>
      </w:r>
      <w:r w:rsidR="006304E0">
        <w:rPr>
          <w:lang w:val="hr-HR"/>
        </w:rPr>
        <w:t xml:space="preserve"> </w:t>
      </w:r>
      <w:r w:rsidR="0002143E" w:rsidRPr="00AD12ED">
        <w:rPr>
          <w:lang w:val="hr-HR"/>
        </w:rPr>
        <w:t xml:space="preserve">(unutar koje je obuhvaćena zaštita </w:t>
      </w:r>
      <w:r w:rsidR="006C2F3B" w:rsidRPr="00AD12ED">
        <w:rPr>
          <w:lang w:val="hr-HR"/>
        </w:rPr>
        <w:t>djece od zlostavljanja, grubog zanemarivanja i diskriminacije</w:t>
      </w:r>
      <w:r w:rsidR="0002143E" w:rsidRPr="00AD12ED">
        <w:rPr>
          <w:lang w:val="hr-HR"/>
        </w:rPr>
        <w:t>, s</w:t>
      </w:r>
      <w:r w:rsidR="006C2F3B" w:rsidRPr="00AD12ED">
        <w:rPr>
          <w:lang w:val="hr-HR"/>
        </w:rPr>
        <w:t xml:space="preserve">uzbijanje diskriminatornog ponašanja u </w:t>
      </w:r>
      <w:r w:rsidR="007373F9" w:rsidRPr="00AD12ED">
        <w:rPr>
          <w:lang w:val="hr-HR"/>
        </w:rPr>
        <w:t>porodičnim</w:t>
      </w:r>
      <w:r w:rsidR="006C2F3B" w:rsidRPr="00AD12ED">
        <w:rPr>
          <w:lang w:val="hr-HR"/>
        </w:rPr>
        <w:t xml:space="preserve"> odnosima</w:t>
      </w:r>
      <w:r w:rsidR="0002143E" w:rsidRPr="00AD12ED">
        <w:rPr>
          <w:lang w:val="hr-HR"/>
        </w:rPr>
        <w:t>, i</w:t>
      </w:r>
      <w:r w:rsidR="006C2F3B" w:rsidRPr="00AD12ED">
        <w:rPr>
          <w:lang w:val="hr-HR"/>
        </w:rPr>
        <w:t>ntegracija osoba s invaliditetom</w:t>
      </w:r>
      <w:r w:rsidR="0002143E" w:rsidRPr="00AD12ED">
        <w:rPr>
          <w:lang w:val="hr-HR"/>
        </w:rPr>
        <w:t>, starije osobe, p</w:t>
      </w:r>
      <w:r w:rsidR="00DC132F" w:rsidRPr="00AD12ED">
        <w:rPr>
          <w:lang w:val="hr-HR"/>
        </w:rPr>
        <w:t>sihički bolesne odrasle osobe</w:t>
      </w:r>
      <w:r w:rsidR="0002143E" w:rsidRPr="00AD12ED">
        <w:rPr>
          <w:lang w:val="hr-HR"/>
        </w:rPr>
        <w:t>)</w:t>
      </w:r>
      <w:r w:rsidR="007373F9" w:rsidRPr="00AD12ED">
        <w:rPr>
          <w:lang w:val="hr-HR"/>
        </w:rPr>
        <w:t>,</w:t>
      </w:r>
      <w:r w:rsidR="00604772" w:rsidRPr="00AD12ED">
        <w:rPr>
          <w:lang w:val="hr-HR"/>
        </w:rPr>
        <w:t xml:space="preserve"> 2) o</w:t>
      </w:r>
      <w:r w:rsidR="006B27F3" w:rsidRPr="00AD12ED">
        <w:rPr>
          <w:lang w:val="hr-HR"/>
        </w:rPr>
        <w:t>brazovanje</w:t>
      </w:r>
      <w:r w:rsidR="007373F9" w:rsidRPr="00AD12ED">
        <w:rPr>
          <w:lang w:val="hr-HR"/>
        </w:rPr>
        <w:t>,</w:t>
      </w:r>
      <w:r w:rsidR="00604772" w:rsidRPr="00AD12ED">
        <w:rPr>
          <w:lang w:val="hr-HR"/>
        </w:rPr>
        <w:t xml:space="preserve"> 3) r</w:t>
      </w:r>
      <w:r w:rsidR="006B27F3" w:rsidRPr="00AD12ED">
        <w:rPr>
          <w:lang w:val="hr-HR"/>
        </w:rPr>
        <w:t>ad i zapošljavanje</w:t>
      </w:r>
      <w:r w:rsidR="007373F9" w:rsidRPr="00AD12ED">
        <w:rPr>
          <w:lang w:val="hr-HR"/>
        </w:rPr>
        <w:t>,</w:t>
      </w:r>
      <w:r w:rsidR="006B27F3" w:rsidRPr="00AD12ED">
        <w:rPr>
          <w:lang w:val="hr-HR"/>
        </w:rPr>
        <w:t xml:space="preserve"> 4) </w:t>
      </w:r>
      <w:r w:rsidR="00604772" w:rsidRPr="00AD12ED">
        <w:rPr>
          <w:lang w:val="hr-HR"/>
        </w:rPr>
        <w:t>zdravstvo</w:t>
      </w:r>
      <w:r w:rsidR="007373F9" w:rsidRPr="00AD12ED">
        <w:rPr>
          <w:lang w:val="hr-HR"/>
        </w:rPr>
        <w:t>,</w:t>
      </w:r>
      <w:r w:rsidR="00604772" w:rsidRPr="00AD12ED">
        <w:rPr>
          <w:lang w:val="hr-HR"/>
        </w:rPr>
        <w:t xml:space="preserve"> 5) n</w:t>
      </w:r>
      <w:r w:rsidR="006B27F3" w:rsidRPr="00AD12ED">
        <w:rPr>
          <w:lang w:val="hr-HR"/>
        </w:rPr>
        <w:t>acionalne manjine</w:t>
      </w:r>
      <w:r w:rsidR="007373F9" w:rsidRPr="00AD12ED">
        <w:rPr>
          <w:lang w:val="hr-HR"/>
        </w:rPr>
        <w:t>,</w:t>
      </w:r>
      <w:r w:rsidR="00604772" w:rsidRPr="00AD12ED">
        <w:rPr>
          <w:lang w:val="hr-HR"/>
        </w:rPr>
        <w:t xml:space="preserve"> 6) p</w:t>
      </w:r>
      <w:r w:rsidR="006B27F3" w:rsidRPr="00AD12ED">
        <w:rPr>
          <w:lang w:val="hr-HR"/>
        </w:rPr>
        <w:t>ružanje zaštite star</w:t>
      </w:r>
      <w:r w:rsidR="007373F9" w:rsidRPr="00AD12ED">
        <w:rPr>
          <w:lang w:val="hr-HR"/>
        </w:rPr>
        <w:t>im osobama,</w:t>
      </w:r>
      <w:r w:rsidR="006B27F3" w:rsidRPr="00AD12ED">
        <w:rPr>
          <w:lang w:val="hr-HR"/>
        </w:rPr>
        <w:t xml:space="preserve"> </w:t>
      </w:r>
      <w:r w:rsidR="00604772" w:rsidRPr="00AD12ED">
        <w:rPr>
          <w:lang w:val="hr-HR"/>
        </w:rPr>
        <w:t>7) s</w:t>
      </w:r>
      <w:r w:rsidR="00C557A7" w:rsidRPr="00AD12ED">
        <w:rPr>
          <w:lang w:val="hr-HR"/>
        </w:rPr>
        <w:t>uzbijanje i sankcioni</w:t>
      </w:r>
      <w:r w:rsidR="007373F9" w:rsidRPr="00AD12ED">
        <w:rPr>
          <w:lang w:val="hr-HR"/>
        </w:rPr>
        <w:t>r</w:t>
      </w:r>
      <w:r w:rsidR="00C557A7" w:rsidRPr="00AD12ED">
        <w:rPr>
          <w:lang w:val="hr-HR"/>
        </w:rPr>
        <w:t>anje</w:t>
      </w:r>
      <w:r w:rsidR="00604772" w:rsidRPr="00AD12ED">
        <w:rPr>
          <w:lang w:val="hr-HR"/>
        </w:rPr>
        <w:t xml:space="preserve"> diskriminatornog ponašanja</w:t>
      </w:r>
      <w:r w:rsidR="007373F9" w:rsidRPr="00AD12ED">
        <w:rPr>
          <w:lang w:val="hr-HR"/>
        </w:rPr>
        <w:t>,</w:t>
      </w:r>
      <w:r w:rsidR="00604772" w:rsidRPr="00AD12ED">
        <w:rPr>
          <w:lang w:val="hr-HR"/>
        </w:rPr>
        <w:t xml:space="preserve"> 8) v</w:t>
      </w:r>
      <w:r w:rsidR="00C557A7" w:rsidRPr="00AD12ED">
        <w:rPr>
          <w:lang w:val="hr-HR"/>
        </w:rPr>
        <w:t>ođenje statističkih podataka</w:t>
      </w:r>
      <w:r w:rsidR="009A75B9" w:rsidRPr="00AD12ED">
        <w:rPr>
          <w:lang w:val="hr-HR"/>
        </w:rPr>
        <w:t xml:space="preserve">. </w:t>
      </w:r>
      <w:r w:rsidR="0093214C" w:rsidRPr="00AD12ED">
        <w:rPr>
          <w:lang w:val="hr-HR"/>
        </w:rPr>
        <w:t xml:space="preserve">Iako je iz opisa problema unutar pojedinih </w:t>
      </w:r>
      <w:r w:rsidR="000F136E" w:rsidRPr="00AD12ED">
        <w:rPr>
          <w:lang w:val="hr-HR"/>
        </w:rPr>
        <w:t xml:space="preserve">segmenata </w:t>
      </w:r>
      <w:r w:rsidR="0093214C" w:rsidRPr="00AD12ED">
        <w:rPr>
          <w:lang w:val="hr-HR"/>
        </w:rPr>
        <w:t>jasno da su ovo veoma bitna područja intervencije, nije jasno po kojem su kriteriju baš ona izdvojena i obuhvaćena Nacionalnim planom</w:t>
      </w:r>
      <w:r w:rsidR="0042667F" w:rsidRPr="00AD12ED">
        <w:rPr>
          <w:lang w:val="hr-HR"/>
        </w:rPr>
        <w:t>, a ne neka druga, mnogo očiglednija (npr. ravnopravnost spolova</w:t>
      </w:r>
      <w:r w:rsidR="004F5DC3" w:rsidRPr="00AD12ED">
        <w:rPr>
          <w:lang w:val="hr-HR"/>
        </w:rPr>
        <w:t xml:space="preserve"> i prava LGBTQI osoba</w:t>
      </w:r>
      <w:r w:rsidR="0042667F" w:rsidRPr="00AD12ED">
        <w:rPr>
          <w:lang w:val="hr-HR"/>
        </w:rPr>
        <w:t>).</w:t>
      </w:r>
      <w:r w:rsidR="00B83653" w:rsidRPr="00AD12ED">
        <w:rPr>
          <w:lang w:val="hr-HR"/>
        </w:rPr>
        <w:t xml:space="preserve"> Ovo je vjerovatno rezultat </w:t>
      </w:r>
      <w:r w:rsidR="000F136E" w:rsidRPr="00AD12ED">
        <w:rPr>
          <w:lang w:val="hr-HR"/>
        </w:rPr>
        <w:t xml:space="preserve">i </w:t>
      </w:r>
      <w:r w:rsidR="00B83653" w:rsidRPr="00AD12ED">
        <w:rPr>
          <w:lang w:val="hr-HR"/>
        </w:rPr>
        <w:t>činjenice da Nacionalni plan nije imao prethodno uporište u Zakonu o suzbijanju diskriminacije, što je</w:t>
      </w:r>
      <w:r w:rsidR="000F136E" w:rsidRPr="00AD12ED">
        <w:rPr>
          <w:lang w:val="hr-HR"/>
        </w:rPr>
        <w:t xml:space="preserve"> </w:t>
      </w:r>
      <w:r w:rsidR="00B83653" w:rsidRPr="00AD12ED">
        <w:rPr>
          <w:lang w:val="hr-HR"/>
        </w:rPr>
        <w:t xml:space="preserve">moglo osigurati jasan izbor prioriteta za intervenciju u početnom </w:t>
      </w:r>
      <w:r w:rsidR="000F136E" w:rsidRPr="00AD12ED">
        <w:rPr>
          <w:lang w:val="hr-HR"/>
        </w:rPr>
        <w:t>periodu budući da sam Zakon definira prioritetna područja primjene</w:t>
      </w:r>
      <w:r w:rsidR="000F136E" w:rsidRPr="00AD12ED">
        <w:rPr>
          <w:rStyle w:val="FootnoteReference"/>
          <w:lang w:val="hr-HR"/>
        </w:rPr>
        <w:footnoteReference w:id="54"/>
      </w:r>
      <w:r w:rsidR="00B83653" w:rsidRPr="00AD12ED">
        <w:rPr>
          <w:lang w:val="hr-HR"/>
        </w:rPr>
        <w:t>.</w:t>
      </w:r>
      <w:r w:rsidR="0042667F" w:rsidRPr="00AD12ED">
        <w:rPr>
          <w:lang w:val="hr-HR"/>
        </w:rPr>
        <w:t xml:space="preserve"> </w:t>
      </w:r>
    </w:p>
    <w:p w14:paraId="6AA55A8B" w14:textId="74DCFF36" w:rsidR="00F12346" w:rsidRPr="00AD12ED" w:rsidRDefault="00F12346" w:rsidP="004E4E0A">
      <w:pPr>
        <w:spacing w:before="240"/>
        <w:jc w:val="both"/>
        <w:rPr>
          <w:lang w:val="hr-HR"/>
        </w:rPr>
      </w:pPr>
      <w:r w:rsidRPr="00AD12ED">
        <w:rPr>
          <w:lang w:val="hr-HR"/>
        </w:rPr>
        <w:t>M</w:t>
      </w:r>
      <w:r w:rsidR="000F365A" w:rsidRPr="00AD12ED">
        <w:rPr>
          <w:lang w:val="hr-HR"/>
        </w:rPr>
        <w:t xml:space="preserve">odel određivanja područja intervencije koji </w:t>
      </w:r>
      <w:r w:rsidRPr="00AD12ED">
        <w:rPr>
          <w:lang w:val="hr-HR"/>
        </w:rPr>
        <w:t>najprije</w:t>
      </w:r>
      <w:r w:rsidR="000F365A" w:rsidRPr="00AD12ED">
        <w:rPr>
          <w:lang w:val="hr-HR"/>
        </w:rPr>
        <w:t xml:space="preserve"> identificira pojedina područja društvenog života,</w:t>
      </w:r>
      <w:r w:rsidRPr="00AD12ED">
        <w:rPr>
          <w:lang w:val="hr-HR"/>
        </w:rPr>
        <w:t xml:space="preserve"> unutar nekih izdvaja posebno ranjive grupe</w:t>
      </w:r>
      <w:r w:rsidR="007373F9" w:rsidRPr="00AD12ED">
        <w:rPr>
          <w:lang w:val="hr-HR"/>
        </w:rPr>
        <w:t>,</w:t>
      </w:r>
      <w:r w:rsidR="000F365A" w:rsidRPr="00AD12ED">
        <w:rPr>
          <w:lang w:val="hr-HR"/>
        </w:rPr>
        <w:t xml:space="preserve"> a</w:t>
      </w:r>
      <w:r w:rsidR="004E4AD3" w:rsidRPr="00AD12ED">
        <w:rPr>
          <w:lang w:val="hr-HR"/>
        </w:rPr>
        <w:t>,</w:t>
      </w:r>
      <w:r w:rsidR="000F365A" w:rsidRPr="00AD12ED">
        <w:rPr>
          <w:lang w:val="hr-HR"/>
        </w:rPr>
        <w:t xml:space="preserve"> potom</w:t>
      </w:r>
      <w:r w:rsidR="004E4AD3" w:rsidRPr="00AD12ED">
        <w:rPr>
          <w:lang w:val="hr-HR"/>
        </w:rPr>
        <w:t>, van tih područja,</w:t>
      </w:r>
      <w:r w:rsidR="000F365A" w:rsidRPr="00AD12ED">
        <w:rPr>
          <w:lang w:val="hr-HR"/>
        </w:rPr>
        <w:t xml:space="preserve"> </w:t>
      </w:r>
      <w:r w:rsidRPr="00AD12ED">
        <w:rPr>
          <w:lang w:val="hr-HR"/>
        </w:rPr>
        <w:t xml:space="preserve">ponovo izdvaja </w:t>
      </w:r>
      <w:r w:rsidRPr="00AD12ED">
        <w:rPr>
          <w:lang w:val="hr-HR"/>
        </w:rPr>
        <w:lastRenderedPageBreak/>
        <w:t>druge</w:t>
      </w:r>
      <w:r w:rsidR="000F365A" w:rsidRPr="00AD12ED">
        <w:rPr>
          <w:lang w:val="hr-HR"/>
        </w:rPr>
        <w:t xml:space="preserve"> ranjive grupe</w:t>
      </w:r>
      <w:r w:rsidR="009F14B4" w:rsidRPr="00AD12ED">
        <w:rPr>
          <w:lang w:val="hr-HR"/>
        </w:rPr>
        <w:t>,</w:t>
      </w:r>
      <w:r w:rsidR="004E4AD3" w:rsidRPr="00AD12ED">
        <w:rPr>
          <w:lang w:val="hr-HR"/>
        </w:rPr>
        <w:t xml:space="preserve"> </w:t>
      </w:r>
      <w:r w:rsidR="007373F9" w:rsidRPr="00AD12ED">
        <w:rPr>
          <w:lang w:val="hr-HR"/>
        </w:rPr>
        <w:t xml:space="preserve">te </w:t>
      </w:r>
      <w:r w:rsidR="004E4AD3" w:rsidRPr="00AD12ED">
        <w:rPr>
          <w:lang w:val="hr-HR"/>
        </w:rPr>
        <w:t>dovodi</w:t>
      </w:r>
      <w:r w:rsidRPr="00AD12ED">
        <w:rPr>
          <w:lang w:val="hr-HR"/>
        </w:rPr>
        <w:t xml:space="preserve"> do slabije preglednosti i koncentracije pre</w:t>
      </w:r>
      <w:r w:rsidR="0052086C">
        <w:rPr>
          <w:lang w:val="hr-HR"/>
        </w:rPr>
        <w:t>d</w:t>
      </w:r>
      <w:r w:rsidRPr="00AD12ED">
        <w:rPr>
          <w:lang w:val="hr-HR"/>
        </w:rPr>
        <w:t xml:space="preserve">viđenih mjera i nadležnosti za njihovu provedbu. </w:t>
      </w:r>
      <w:r w:rsidR="007373F9" w:rsidRPr="00AD12ED">
        <w:rPr>
          <w:lang w:val="hr-HR"/>
        </w:rPr>
        <w:t>Nap</w:t>
      </w:r>
      <w:r w:rsidRPr="00AD12ED">
        <w:rPr>
          <w:lang w:val="hr-HR"/>
        </w:rPr>
        <w:t xml:space="preserve">rimjer, Nacionalni plan u okviru poglavlja </w:t>
      </w:r>
      <w:r w:rsidR="000F136E" w:rsidRPr="00AD12ED">
        <w:rPr>
          <w:lang w:val="hr-HR"/>
        </w:rPr>
        <w:t xml:space="preserve">koje se odnosi na </w:t>
      </w:r>
      <w:r w:rsidR="007373F9" w:rsidRPr="00AD12ED">
        <w:rPr>
          <w:lang w:val="hr-HR"/>
        </w:rPr>
        <w:t>porodicu</w:t>
      </w:r>
      <w:r w:rsidRPr="00AD12ED">
        <w:rPr>
          <w:lang w:val="hr-HR"/>
        </w:rPr>
        <w:t xml:space="preserve"> i socijaln</w:t>
      </w:r>
      <w:r w:rsidR="000F136E" w:rsidRPr="00AD12ED">
        <w:rPr>
          <w:lang w:val="hr-HR"/>
        </w:rPr>
        <w:t>u</w:t>
      </w:r>
      <w:r w:rsidRPr="00AD12ED">
        <w:rPr>
          <w:lang w:val="hr-HR"/>
        </w:rPr>
        <w:t xml:space="preserve"> </w:t>
      </w:r>
      <w:r w:rsidR="007373F9" w:rsidRPr="00AD12ED">
        <w:rPr>
          <w:lang w:val="hr-HR"/>
        </w:rPr>
        <w:t>zaštitu</w:t>
      </w:r>
      <w:r w:rsidRPr="00AD12ED">
        <w:rPr>
          <w:lang w:val="hr-HR"/>
        </w:rPr>
        <w:t xml:space="preserve"> predviđa posebne mjere za integraciju osoba s invalidite</w:t>
      </w:r>
      <w:r w:rsidR="000F136E" w:rsidRPr="00AD12ED">
        <w:rPr>
          <w:lang w:val="hr-HR"/>
        </w:rPr>
        <w:t>t</w:t>
      </w:r>
      <w:r w:rsidRPr="00AD12ED">
        <w:rPr>
          <w:lang w:val="hr-HR"/>
        </w:rPr>
        <w:t>om, starije osobe i p</w:t>
      </w:r>
      <w:r w:rsidR="00EB09F6" w:rsidRPr="00AD12ED">
        <w:rPr>
          <w:lang w:val="hr-HR"/>
        </w:rPr>
        <w:t>s</w:t>
      </w:r>
      <w:r w:rsidRPr="00AD12ED">
        <w:rPr>
          <w:lang w:val="hr-HR"/>
        </w:rPr>
        <w:t>ihički bolesne osobe</w:t>
      </w:r>
      <w:r w:rsidR="00EB09F6" w:rsidRPr="00AD12ED">
        <w:rPr>
          <w:lang w:val="hr-HR"/>
        </w:rPr>
        <w:t>. I dok se ovakav pristup čini logičnim, jer prepoznaje specifične potrebe određenih društvenih grupa unutar jednog područja intervencije, u nastavku dokumenta se ovaj pristup napušta. Tako</w:t>
      </w:r>
      <w:r w:rsidR="007373F9" w:rsidRPr="00AD12ED">
        <w:rPr>
          <w:lang w:val="hr-HR"/>
        </w:rPr>
        <w:t>,</w:t>
      </w:r>
      <w:r w:rsidR="00EB09F6" w:rsidRPr="00AD12ED">
        <w:rPr>
          <w:lang w:val="hr-HR"/>
        </w:rPr>
        <w:t xml:space="preserve"> npr., iako Nacionalni plan sadrži poglavlja </w:t>
      </w:r>
      <w:r w:rsidR="009F14B4" w:rsidRPr="00AD12ED">
        <w:rPr>
          <w:lang w:val="hr-HR"/>
        </w:rPr>
        <w:t>o obrazovanju, odnosno radu i</w:t>
      </w:r>
      <w:r w:rsidR="00EB09F6" w:rsidRPr="00AD12ED">
        <w:rPr>
          <w:lang w:val="hr-HR"/>
        </w:rPr>
        <w:t xml:space="preserve"> zapošljavanj</w:t>
      </w:r>
      <w:r w:rsidR="009F14B4" w:rsidRPr="00AD12ED">
        <w:rPr>
          <w:lang w:val="hr-HR"/>
        </w:rPr>
        <w:t>u</w:t>
      </w:r>
      <w:r w:rsidR="00EB09F6" w:rsidRPr="00AD12ED">
        <w:rPr>
          <w:lang w:val="hr-HR"/>
        </w:rPr>
        <w:t xml:space="preserve">, </w:t>
      </w:r>
      <w:r w:rsidR="009F14B4" w:rsidRPr="00AD12ED">
        <w:rPr>
          <w:lang w:val="hr-HR"/>
        </w:rPr>
        <w:t>u njima se ne</w:t>
      </w:r>
      <w:r w:rsidR="00EB09F6" w:rsidRPr="00AD12ED">
        <w:rPr>
          <w:lang w:val="hr-HR"/>
        </w:rPr>
        <w:t xml:space="preserve"> navod</w:t>
      </w:r>
      <w:r w:rsidR="009F14B4" w:rsidRPr="00AD12ED">
        <w:rPr>
          <w:lang w:val="hr-HR"/>
        </w:rPr>
        <w:t>e</w:t>
      </w:r>
      <w:r w:rsidR="00EB09F6" w:rsidRPr="00AD12ED">
        <w:rPr>
          <w:lang w:val="hr-HR"/>
        </w:rPr>
        <w:t xml:space="preserve"> mjere za suzbijanje diskriminacije u obrazovanju i zapošljavanju nacionalnih manjina, nego </w:t>
      </w:r>
      <w:r w:rsidR="004611F1" w:rsidRPr="00AD12ED">
        <w:rPr>
          <w:lang w:val="hr-HR"/>
        </w:rPr>
        <w:t xml:space="preserve">se </w:t>
      </w:r>
      <w:r w:rsidR="00EB09F6" w:rsidRPr="00AD12ED">
        <w:rPr>
          <w:lang w:val="hr-HR"/>
        </w:rPr>
        <w:t>to čini u odvojenom poglavlju koje se odnosi na ovu populaciju.</w:t>
      </w:r>
      <w:r w:rsidR="00B61B03" w:rsidRPr="00AD12ED">
        <w:rPr>
          <w:lang w:val="hr-HR"/>
        </w:rPr>
        <w:t xml:space="preserve"> </w:t>
      </w:r>
    </w:p>
    <w:p w14:paraId="29AB4377" w14:textId="16714B73" w:rsidR="006C2F3B" w:rsidRPr="00AD12ED" w:rsidRDefault="00DB1E34" w:rsidP="004E4E0A">
      <w:pPr>
        <w:spacing w:before="240"/>
        <w:jc w:val="both"/>
        <w:rPr>
          <w:lang w:val="hr-HR"/>
        </w:rPr>
      </w:pPr>
      <w:r w:rsidRPr="00AD12ED">
        <w:rPr>
          <w:lang w:val="hr-HR"/>
        </w:rPr>
        <w:t xml:space="preserve">Nadalje, </w:t>
      </w:r>
      <w:r w:rsidR="009F14B4" w:rsidRPr="00AD12ED">
        <w:rPr>
          <w:lang w:val="hr-HR"/>
        </w:rPr>
        <w:t xml:space="preserve">kako navode pojedini kritički glasovi, </w:t>
      </w:r>
      <w:r w:rsidRPr="00AD12ED">
        <w:rPr>
          <w:lang w:val="hr-HR"/>
        </w:rPr>
        <w:t xml:space="preserve">zbog </w:t>
      </w:r>
      <w:r w:rsidR="00336EEC" w:rsidRPr="00AD12ED">
        <w:rPr>
          <w:lang w:val="hr-HR"/>
        </w:rPr>
        <w:t xml:space="preserve">izostanka adekvatne analize zatečenog stanja, specifični ciljevi i instrumenti za provedbu ne </w:t>
      </w:r>
      <w:r w:rsidR="009F14B4" w:rsidRPr="00AD12ED">
        <w:rPr>
          <w:lang w:val="hr-HR"/>
        </w:rPr>
        <w:t>korespondiraju sa</w:t>
      </w:r>
      <w:r w:rsidR="00336EEC" w:rsidRPr="00AD12ED">
        <w:rPr>
          <w:lang w:val="hr-HR"/>
        </w:rPr>
        <w:t xml:space="preserve"> </w:t>
      </w:r>
      <w:r w:rsidR="009F14B4" w:rsidRPr="00AD12ED">
        <w:rPr>
          <w:lang w:val="hr-HR"/>
        </w:rPr>
        <w:t xml:space="preserve">stvarnim </w:t>
      </w:r>
      <w:r w:rsidR="00336EEC" w:rsidRPr="00AD12ED">
        <w:rPr>
          <w:lang w:val="hr-HR"/>
        </w:rPr>
        <w:t>potreba</w:t>
      </w:r>
      <w:r w:rsidR="009F14B4" w:rsidRPr="00AD12ED">
        <w:rPr>
          <w:lang w:val="hr-HR"/>
        </w:rPr>
        <w:t>ma</w:t>
      </w:r>
      <w:r w:rsidR="00336EEC" w:rsidRPr="00AD12ED">
        <w:rPr>
          <w:lang w:val="hr-HR"/>
        </w:rPr>
        <w:t xml:space="preserve">. </w:t>
      </w:r>
      <w:r w:rsidR="009F14B4" w:rsidRPr="00AD12ED">
        <w:rPr>
          <w:lang w:val="hr-HR"/>
        </w:rPr>
        <w:t>Dostupne nezavisne ocjene</w:t>
      </w:r>
      <w:r w:rsidR="004E4E0A" w:rsidRPr="00AD12ED">
        <w:rPr>
          <w:lang w:val="hr-HR"/>
        </w:rPr>
        <w:t xml:space="preserve"> strukture plana, definicije problema i ciljeva ukazal</w:t>
      </w:r>
      <w:r w:rsidR="009F14B4" w:rsidRPr="00AD12ED">
        <w:rPr>
          <w:lang w:val="hr-HR"/>
        </w:rPr>
        <w:t>e</w:t>
      </w:r>
      <w:r w:rsidR="004E4E0A" w:rsidRPr="00AD12ED">
        <w:rPr>
          <w:lang w:val="hr-HR"/>
        </w:rPr>
        <w:t xml:space="preserve"> </w:t>
      </w:r>
      <w:r w:rsidR="009F14B4" w:rsidRPr="00AD12ED">
        <w:rPr>
          <w:lang w:val="hr-HR"/>
        </w:rPr>
        <w:t>su</w:t>
      </w:r>
      <w:r w:rsidR="004E4E0A" w:rsidRPr="00AD12ED">
        <w:rPr>
          <w:lang w:val="hr-HR"/>
        </w:rPr>
        <w:t xml:space="preserve"> na nedosljednost u određivanju područja intervencije, te </w:t>
      </w:r>
      <w:r w:rsidR="007373F9" w:rsidRPr="00AD12ED">
        <w:rPr>
          <w:lang w:val="hr-HR"/>
        </w:rPr>
        <w:t>„</w:t>
      </w:r>
      <w:r w:rsidR="004E4E0A" w:rsidRPr="00AD12ED">
        <w:rPr>
          <w:lang w:val="hr-HR"/>
        </w:rPr>
        <w:t>manjkavost logičke povezanosti između identificiranih problema, postavljenih ciljeva i predviđenih instrumenata”.</w:t>
      </w:r>
      <w:r w:rsidR="004E4E0A" w:rsidRPr="00AD12ED">
        <w:rPr>
          <w:rStyle w:val="FootnoteReference"/>
          <w:lang w:val="hr-HR"/>
        </w:rPr>
        <w:footnoteReference w:id="55"/>
      </w:r>
      <w:r w:rsidR="004E4E0A" w:rsidRPr="00AD12ED">
        <w:rPr>
          <w:lang w:val="hr-HR"/>
        </w:rPr>
        <w:t xml:space="preserve"> </w:t>
      </w:r>
      <w:r w:rsidR="00336EEC" w:rsidRPr="00AD12ED">
        <w:rPr>
          <w:lang w:val="hr-HR"/>
        </w:rPr>
        <w:t xml:space="preserve">Osim toga, </w:t>
      </w:r>
      <w:r w:rsidR="00B86E4A" w:rsidRPr="00AD12ED">
        <w:rPr>
          <w:lang w:val="hr-HR"/>
        </w:rPr>
        <w:t xml:space="preserve">ciljevi </w:t>
      </w:r>
      <w:r w:rsidR="00336EEC" w:rsidRPr="00AD12ED">
        <w:rPr>
          <w:lang w:val="hr-HR"/>
        </w:rPr>
        <w:t xml:space="preserve">su </w:t>
      </w:r>
      <w:r w:rsidR="00B86E4A" w:rsidRPr="00AD12ED">
        <w:rPr>
          <w:lang w:val="hr-HR"/>
        </w:rPr>
        <w:t xml:space="preserve">najvećim dijelom </w:t>
      </w:r>
      <w:r w:rsidR="00336EEC" w:rsidRPr="00AD12ED">
        <w:rPr>
          <w:lang w:val="hr-HR"/>
        </w:rPr>
        <w:t>uopćeni i ne predstavljaju dobru osnovu za Akcioni plan.</w:t>
      </w:r>
      <w:r w:rsidR="00336EEC" w:rsidRPr="00AD12ED">
        <w:rPr>
          <w:rStyle w:val="FootnoteReference"/>
          <w:lang w:val="hr-HR"/>
        </w:rPr>
        <w:footnoteReference w:id="56"/>
      </w:r>
      <w:r w:rsidR="00336EEC" w:rsidRPr="00AD12ED">
        <w:rPr>
          <w:lang w:val="hr-HR"/>
        </w:rPr>
        <w:t xml:space="preserve"> </w:t>
      </w:r>
    </w:p>
    <w:p w14:paraId="39D0DBD3" w14:textId="303D9500" w:rsidR="00A476C0" w:rsidRPr="00AD12ED" w:rsidRDefault="00A476C0" w:rsidP="0010554D">
      <w:pPr>
        <w:spacing w:before="240"/>
        <w:jc w:val="both"/>
        <w:rPr>
          <w:b/>
          <w:sz w:val="26"/>
          <w:szCs w:val="26"/>
          <w:lang w:val="hr-HR"/>
        </w:rPr>
      </w:pPr>
      <w:r w:rsidRPr="00AD12ED">
        <w:rPr>
          <w:lang w:val="hr-HR"/>
        </w:rPr>
        <w:t>Strateški dokumenti Makedonije predstavljaju svojevrsnu specifičnost. Nacionalna strategija (2016</w:t>
      </w:r>
      <w:r w:rsidR="007373F9" w:rsidRPr="00AD12ED">
        <w:rPr>
          <w:lang w:val="hr-HR"/>
        </w:rPr>
        <w:t>–</w:t>
      </w:r>
      <w:r w:rsidRPr="00AD12ED">
        <w:rPr>
          <w:lang w:val="hr-HR"/>
        </w:rPr>
        <w:t>2020), baš kao i njena prethodnica</w:t>
      </w:r>
      <w:r w:rsidRPr="00AD12ED">
        <w:rPr>
          <w:rStyle w:val="FootnoteReference"/>
          <w:lang w:val="hr-HR"/>
        </w:rPr>
        <w:footnoteReference w:id="57"/>
      </w:r>
      <w:r w:rsidRPr="00AD12ED">
        <w:rPr>
          <w:lang w:val="hr-HR"/>
        </w:rPr>
        <w:t xml:space="preserve"> te Nacionalni plan za implementaciju Zakona o prevenciji i zaštiti protiv diskriminacije imaju neobičnu strukturu i predstavljaju spoj strategije i akcionog plana. Njima se najprije postavljaju strateški ciljevi, a potom navode specifična područja djelovanja unutar svakog cilja. Unutar svakog područja djelovanja defini</w:t>
      </w:r>
      <w:r w:rsidR="00A41137" w:rsidRPr="00AD12ED">
        <w:rPr>
          <w:lang w:val="hr-HR"/>
        </w:rPr>
        <w:t>r</w:t>
      </w:r>
      <w:r w:rsidRPr="00AD12ED">
        <w:rPr>
          <w:lang w:val="hr-HR"/>
        </w:rPr>
        <w:t xml:space="preserve">ane su specifične mjere, sa odgovornom institucijom, indikatorima provedbe i rokovima. Konkretno, u Nacionalnoj strategiji za jednakost i nediskriminaciju postavljena su </w:t>
      </w:r>
      <w:r w:rsidR="00A41137" w:rsidRPr="00AD12ED">
        <w:rPr>
          <w:lang w:val="hr-HR"/>
        </w:rPr>
        <w:t>tri</w:t>
      </w:r>
      <w:r w:rsidRPr="00AD12ED">
        <w:rPr>
          <w:lang w:val="hr-HR"/>
        </w:rPr>
        <w:t xml:space="preserve"> strateška cilja vrlo uopćene formulacije: 1) </w:t>
      </w:r>
      <w:r w:rsidR="00555BB3" w:rsidRPr="00AD12ED">
        <w:rPr>
          <w:lang w:val="hr-HR"/>
        </w:rPr>
        <w:t>u</w:t>
      </w:r>
      <w:r w:rsidRPr="00AD12ED">
        <w:rPr>
          <w:lang w:val="hr-HR"/>
        </w:rPr>
        <w:t xml:space="preserve">napređenje pravnog okvira za jednakost šansi i borbu protiv diskriminacije; 2) </w:t>
      </w:r>
      <w:r w:rsidR="00555BB3" w:rsidRPr="00AD12ED">
        <w:rPr>
          <w:lang w:val="hr-HR"/>
        </w:rPr>
        <w:t>i</w:t>
      </w:r>
      <w:r w:rsidRPr="00AD12ED">
        <w:rPr>
          <w:lang w:val="hr-HR"/>
        </w:rPr>
        <w:t xml:space="preserve">zgradnja kapaciteta, unapređenje rada i koordinacije institucionalnih mehanizama za prevenciju i zaštitu od diskriminacije i promocija principa jednakih šansi i 3) </w:t>
      </w:r>
      <w:r w:rsidR="00555BB3" w:rsidRPr="00AD12ED">
        <w:rPr>
          <w:lang w:val="hr-HR"/>
        </w:rPr>
        <w:t>p</w:t>
      </w:r>
      <w:r w:rsidRPr="00AD12ED">
        <w:rPr>
          <w:lang w:val="hr-HR"/>
        </w:rPr>
        <w:t>odizanje javne svijesti o prepoznavanju oblika diskriminacije i promoviranje principa nediskriminacije i jednakih mogućnosti.</w:t>
      </w:r>
      <w:r w:rsidRPr="00AD12ED">
        <w:rPr>
          <w:rStyle w:val="FootnoteReference"/>
          <w:lang w:val="hr-HR"/>
        </w:rPr>
        <w:footnoteReference w:id="58"/>
      </w:r>
      <w:r w:rsidRPr="00AD12ED">
        <w:rPr>
          <w:lang w:val="hr-HR"/>
        </w:rPr>
        <w:t xml:space="preserve"> Specifični ciljevi određeni unutar njih vežu se za sljedeća područja djelovanja</w:t>
      </w:r>
      <w:r w:rsidR="00A41137" w:rsidRPr="00AD12ED">
        <w:rPr>
          <w:lang w:val="hr-HR"/>
        </w:rPr>
        <w:t>:</w:t>
      </w:r>
      <w:r w:rsidRPr="00AD12ED">
        <w:rPr>
          <w:lang w:val="hr-HR"/>
        </w:rPr>
        <w:t xml:space="preserve"> 1) radne odnose</w:t>
      </w:r>
      <w:r w:rsidR="00A41137" w:rsidRPr="00AD12ED">
        <w:rPr>
          <w:lang w:val="hr-HR"/>
        </w:rPr>
        <w:t>,</w:t>
      </w:r>
      <w:r w:rsidRPr="00AD12ED">
        <w:rPr>
          <w:lang w:val="hr-HR"/>
        </w:rPr>
        <w:t xml:space="preserve"> 2) obrazovanje, nauku, sport i kulturu, 3) socijalnu </w:t>
      </w:r>
      <w:r w:rsidR="00A41137" w:rsidRPr="00AD12ED">
        <w:rPr>
          <w:lang w:val="hr-HR"/>
        </w:rPr>
        <w:t>zaštitu</w:t>
      </w:r>
      <w:r w:rsidRPr="00AD12ED">
        <w:rPr>
          <w:lang w:val="hr-HR"/>
        </w:rPr>
        <w:t>, 4) sudstvo i upravu</w:t>
      </w:r>
      <w:r w:rsidR="00555BB3" w:rsidRPr="00AD12ED">
        <w:rPr>
          <w:lang w:val="hr-HR"/>
        </w:rPr>
        <w:t>,</w:t>
      </w:r>
      <w:r w:rsidRPr="00AD12ED">
        <w:rPr>
          <w:lang w:val="hr-HR"/>
        </w:rPr>
        <w:t xml:space="preserve"> te 5) pristup dobrima i uslugama. Osnovna </w:t>
      </w:r>
      <w:r w:rsidR="00A41137" w:rsidRPr="00AD12ED">
        <w:rPr>
          <w:lang w:val="hr-HR"/>
        </w:rPr>
        <w:t xml:space="preserve">je </w:t>
      </w:r>
      <w:r w:rsidRPr="00AD12ED">
        <w:rPr>
          <w:lang w:val="hr-HR"/>
        </w:rPr>
        <w:t xml:space="preserve">zamjerka ovom dokumentu ranije </w:t>
      </w:r>
      <w:r w:rsidR="00A41137" w:rsidRPr="00AD12ED">
        <w:rPr>
          <w:lang w:val="hr-HR"/>
        </w:rPr>
        <w:t>s</w:t>
      </w:r>
      <w:r w:rsidRPr="00AD12ED">
        <w:rPr>
          <w:lang w:val="hr-HR"/>
        </w:rPr>
        <w:t>pomenuti nedostatak analize stanja u oblastima koje tretira, pa nije jasna pozadina planiranja konkretnih mjera.</w:t>
      </w:r>
      <w:r w:rsidR="009F14B4" w:rsidRPr="00AD12ED">
        <w:rPr>
          <w:rStyle w:val="FootnoteReference"/>
          <w:lang w:val="hr-HR"/>
        </w:rPr>
        <w:footnoteReference w:id="59"/>
      </w:r>
      <w:r w:rsidR="002E4D71" w:rsidRPr="00AD12ED">
        <w:rPr>
          <w:lang w:val="hr-HR"/>
        </w:rPr>
        <w:t xml:space="preserve"> To je u konačnici rezultiralo i prilično restriktivnim brojem pri</w:t>
      </w:r>
      <w:r w:rsidR="00F3177A" w:rsidRPr="00AD12ED">
        <w:rPr>
          <w:lang w:val="hr-HR"/>
        </w:rPr>
        <w:t>oritetnih područja obuhvaćeni</w:t>
      </w:r>
      <w:r w:rsidR="00A41137" w:rsidRPr="00AD12ED">
        <w:rPr>
          <w:lang w:val="hr-HR"/>
        </w:rPr>
        <w:t>h</w:t>
      </w:r>
      <w:r w:rsidR="00F3177A" w:rsidRPr="00AD12ED">
        <w:rPr>
          <w:lang w:val="hr-HR"/>
        </w:rPr>
        <w:t xml:space="preserve"> S</w:t>
      </w:r>
      <w:r w:rsidR="002E4D71" w:rsidRPr="00AD12ED">
        <w:rPr>
          <w:lang w:val="hr-HR"/>
        </w:rPr>
        <w:t>trategijom</w:t>
      </w:r>
      <w:r w:rsidR="00F3177A" w:rsidRPr="00AD12ED">
        <w:rPr>
          <w:lang w:val="hr-HR"/>
        </w:rPr>
        <w:t xml:space="preserve">, </w:t>
      </w:r>
      <w:r w:rsidR="009F14B4" w:rsidRPr="00AD12ED">
        <w:rPr>
          <w:lang w:val="hr-HR"/>
        </w:rPr>
        <w:t>među kojima se ne nalaze</w:t>
      </w:r>
      <w:r w:rsidR="00F3177A" w:rsidRPr="00AD12ED">
        <w:rPr>
          <w:lang w:val="hr-HR"/>
        </w:rPr>
        <w:t xml:space="preserve"> ni sva </w:t>
      </w:r>
      <w:r w:rsidR="009F14B4" w:rsidRPr="00AD12ED">
        <w:rPr>
          <w:lang w:val="hr-HR"/>
        </w:rPr>
        <w:t>ona koja su</w:t>
      </w:r>
      <w:r w:rsidR="00F3177A" w:rsidRPr="00AD12ED">
        <w:rPr>
          <w:lang w:val="hr-HR"/>
        </w:rPr>
        <w:t xml:space="preserve"> </w:t>
      </w:r>
      <w:r w:rsidR="004611F1" w:rsidRPr="00AD12ED">
        <w:rPr>
          <w:lang w:val="hr-HR"/>
        </w:rPr>
        <w:t xml:space="preserve">samim Zakonom o prevenciji i zaštiti od diskriminacije </w:t>
      </w:r>
      <w:r w:rsidR="00F3177A" w:rsidRPr="00AD12ED">
        <w:rPr>
          <w:lang w:val="hr-HR"/>
        </w:rPr>
        <w:t>izdvojena</w:t>
      </w:r>
      <w:r w:rsidR="004611F1" w:rsidRPr="00AD12ED">
        <w:rPr>
          <w:lang w:val="hr-HR"/>
        </w:rPr>
        <w:t xml:space="preserve"> kao prioritetna</w:t>
      </w:r>
      <w:r w:rsidR="00F3177A" w:rsidRPr="00AD12ED">
        <w:rPr>
          <w:lang w:val="hr-HR"/>
        </w:rPr>
        <w:t>.</w:t>
      </w:r>
      <w:r w:rsidR="00F3177A" w:rsidRPr="00AD12ED">
        <w:rPr>
          <w:rStyle w:val="FootnoteReference"/>
          <w:lang w:val="hr-HR"/>
        </w:rPr>
        <w:footnoteReference w:id="60"/>
      </w:r>
      <w:r w:rsidR="009F14B4" w:rsidRPr="00AD12ED" w:rsidDel="009F14B4">
        <w:rPr>
          <w:rStyle w:val="FootnoteReference"/>
          <w:lang w:val="hr-HR"/>
        </w:rPr>
        <w:t xml:space="preserve"> </w:t>
      </w:r>
      <w:r w:rsidRPr="00AD12ED">
        <w:rPr>
          <w:lang w:val="hr-HR"/>
        </w:rPr>
        <w:t>Na kraju, prelazni koncept ovog dokumenta čini suvišnim usvajanje posebnog akcionog plana</w:t>
      </w:r>
      <w:r w:rsidR="003B1C4D" w:rsidRPr="00AD12ED">
        <w:rPr>
          <w:lang w:val="hr-HR"/>
        </w:rPr>
        <w:t>, jer</w:t>
      </w:r>
      <w:r w:rsidR="007605AB" w:rsidRPr="00AD12ED">
        <w:rPr>
          <w:lang w:val="hr-HR"/>
        </w:rPr>
        <w:t xml:space="preserve"> </w:t>
      </w:r>
      <w:r w:rsidR="004F2A66" w:rsidRPr="00AD12ED">
        <w:rPr>
          <w:lang w:val="hr-HR"/>
        </w:rPr>
        <w:t>je kao njegov sastavni dio ponuđen tabelarni prikaz aktivnosti, detaljnih indikatora provedbe, nosi</w:t>
      </w:r>
      <w:r w:rsidR="00A41137" w:rsidRPr="00AD12ED">
        <w:rPr>
          <w:lang w:val="hr-HR"/>
        </w:rPr>
        <w:t>laca</w:t>
      </w:r>
      <w:r w:rsidR="004F2A66" w:rsidRPr="00AD12ED">
        <w:rPr>
          <w:lang w:val="hr-HR"/>
        </w:rPr>
        <w:t xml:space="preserve"> aktivnosti i rokova za provedbu</w:t>
      </w:r>
      <w:r w:rsidR="00A41137" w:rsidRPr="00AD12ED">
        <w:rPr>
          <w:lang w:val="hr-HR"/>
        </w:rPr>
        <w:t>.</w:t>
      </w:r>
    </w:p>
    <w:p w14:paraId="3FE959BE" w14:textId="77777777" w:rsidR="000F5264" w:rsidRPr="00AD12ED" w:rsidRDefault="000F5264" w:rsidP="00A476C0">
      <w:pPr>
        <w:jc w:val="both"/>
        <w:rPr>
          <w:b/>
          <w:sz w:val="26"/>
          <w:szCs w:val="26"/>
          <w:lang w:val="hr-HR"/>
        </w:rPr>
      </w:pPr>
    </w:p>
    <w:p w14:paraId="1C8E09BE" w14:textId="204EC8BE" w:rsidR="00A476C0" w:rsidRPr="00AD12ED" w:rsidRDefault="00484B88" w:rsidP="0010554D">
      <w:pPr>
        <w:pStyle w:val="Heading2"/>
        <w:numPr>
          <w:ilvl w:val="1"/>
          <w:numId w:val="27"/>
        </w:numPr>
        <w:spacing w:after="240"/>
        <w:ind w:left="709"/>
        <w:rPr>
          <w:lang w:val="hr-HR"/>
        </w:rPr>
      </w:pPr>
      <w:bookmarkStart w:id="71" w:name="_Toc473560194"/>
      <w:r w:rsidRPr="00AD12ED">
        <w:rPr>
          <w:lang w:val="hr-HR"/>
        </w:rPr>
        <w:t>Monitoring i e</w:t>
      </w:r>
      <w:r w:rsidR="00A476C0" w:rsidRPr="00AD12ED">
        <w:rPr>
          <w:lang w:val="hr-HR"/>
        </w:rPr>
        <w:t>valuacija</w:t>
      </w:r>
      <w:bookmarkEnd w:id="71"/>
    </w:p>
    <w:p w14:paraId="5C6C1373" w14:textId="54D9D048" w:rsidR="00BA312D" w:rsidRPr="00AD12ED" w:rsidRDefault="00BA312D" w:rsidP="0010554D">
      <w:pPr>
        <w:tabs>
          <w:tab w:val="left" w:pos="0"/>
        </w:tabs>
        <w:spacing w:after="240"/>
        <w:jc w:val="both"/>
        <w:rPr>
          <w:lang w:val="hr-HR"/>
        </w:rPr>
      </w:pPr>
      <w:r w:rsidRPr="00AD12ED">
        <w:rPr>
          <w:lang w:val="hr-HR"/>
        </w:rPr>
        <w:t>Evaluacija predstavlja završnu fazu ciklusa razvoja i provedbe javnih politika, kojom se vrednuju učinci provedbe javne politike i njen širi utjecaj, te oblikuju prijedlozi za njen nastavak, modifikaciju ili prestanak.</w:t>
      </w:r>
      <w:r w:rsidRPr="00AD12ED">
        <w:rPr>
          <w:vertAlign w:val="superscript"/>
          <w:lang w:val="hr-HR"/>
        </w:rPr>
        <w:footnoteReference w:id="61"/>
      </w:r>
      <w:r w:rsidRPr="00AD12ED">
        <w:rPr>
          <w:lang w:val="hr-HR"/>
        </w:rPr>
        <w:t xml:space="preserve"> U tom </w:t>
      </w:r>
      <w:r w:rsidR="005948D4" w:rsidRPr="00AD12ED">
        <w:rPr>
          <w:lang w:val="hr-HR"/>
        </w:rPr>
        <w:t xml:space="preserve">je </w:t>
      </w:r>
      <w:r w:rsidRPr="00AD12ED">
        <w:rPr>
          <w:lang w:val="hr-HR"/>
        </w:rPr>
        <w:t xml:space="preserve">kontekstu relevantan i vremenski faktor, odnosno vremenska </w:t>
      </w:r>
      <w:r w:rsidR="009F14B4" w:rsidRPr="00AD12ED">
        <w:rPr>
          <w:lang w:val="hr-HR"/>
        </w:rPr>
        <w:t xml:space="preserve">distanca </w:t>
      </w:r>
      <w:r w:rsidRPr="00AD12ED">
        <w:rPr>
          <w:lang w:val="hr-HR"/>
        </w:rPr>
        <w:t xml:space="preserve">s koje je moguće izvršiti valjanu </w:t>
      </w:r>
      <w:r w:rsidRPr="00AD12ED">
        <w:rPr>
          <w:i/>
          <w:lang w:val="hr-HR"/>
        </w:rPr>
        <w:t>ex post</w:t>
      </w:r>
      <w:r w:rsidRPr="00AD12ED">
        <w:rPr>
          <w:lang w:val="hr-HR"/>
        </w:rPr>
        <w:t xml:space="preserve"> evaluaciju. Zbog relativno kratkog  perioda koji je protekao od usvajanja antidiskriminacijskih strategija u posmatranim državama, nije moguće u potpunosti sagledati sve njihove efekte, ali je moguće izvesti određene zaključke u pogledu osiguranih mehanizama za monitoring i evaluaciju</w:t>
      </w:r>
      <w:r w:rsidR="00A37359" w:rsidRPr="00AD12ED">
        <w:rPr>
          <w:lang w:val="hr-HR"/>
        </w:rPr>
        <w:t xml:space="preserve">. Također, s obzirom </w:t>
      </w:r>
      <w:r w:rsidR="005948D4" w:rsidRPr="00AD12ED">
        <w:rPr>
          <w:lang w:val="hr-HR"/>
        </w:rPr>
        <w:t xml:space="preserve">na to </w:t>
      </w:r>
      <w:r w:rsidR="00A37359" w:rsidRPr="00AD12ED">
        <w:rPr>
          <w:lang w:val="hr-HR"/>
        </w:rPr>
        <w:t xml:space="preserve">da je u Hrvatskoj i Makedoniji istekao period implementacije </w:t>
      </w:r>
      <w:r w:rsidR="00D3031D" w:rsidRPr="00AD12ED">
        <w:rPr>
          <w:lang w:val="hr-HR"/>
        </w:rPr>
        <w:t xml:space="preserve">prvih usvojenih strategija, </w:t>
      </w:r>
      <w:r w:rsidR="009F14B4" w:rsidRPr="00AD12ED">
        <w:rPr>
          <w:lang w:val="hr-HR"/>
        </w:rPr>
        <w:t xml:space="preserve">svakako se mogu izdvojiti </w:t>
      </w:r>
      <w:r w:rsidR="00D3031D" w:rsidRPr="00AD12ED">
        <w:rPr>
          <w:lang w:val="hr-HR"/>
        </w:rPr>
        <w:t>zapažanja i preporuke koje je potrebno sagledati prilikom usvajanja i implementacije budućih strateških dokumenata iz ove oblasti.</w:t>
      </w:r>
    </w:p>
    <w:p w14:paraId="191EB583" w14:textId="5698B2D7" w:rsidR="001A34B1" w:rsidRPr="00AD12ED" w:rsidRDefault="00A476C0" w:rsidP="0010554D">
      <w:pPr>
        <w:tabs>
          <w:tab w:val="left" w:pos="0"/>
        </w:tabs>
        <w:spacing w:before="240" w:after="240"/>
        <w:jc w:val="both"/>
        <w:rPr>
          <w:lang w:val="hr-HR"/>
        </w:rPr>
      </w:pPr>
      <w:r w:rsidRPr="00AD12ED">
        <w:rPr>
          <w:lang w:val="hr-HR"/>
        </w:rPr>
        <w:t>Za ocjenu uspješnosti strateških dokumenata nužan je njihov kontinuirani monitoring tokom čitavog perioda implementacije. Nije rijedak slučaj da evaluaciju vrši isključivo centralno/koordinirajuće vladino tijelo zaduženo za provedbu. Iako takva tijela moraju izvršiti vlastitu evaluaciju, neophodno je osigurati i nezavisne izvještaje drugih uključenih vladinih tijela, nezavisnih stručnjaka i zainteres</w:t>
      </w:r>
      <w:r w:rsidR="005948D4" w:rsidRPr="00AD12ED">
        <w:rPr>
          <w:lang w:val="hr-HR"/>
        </w:rPr>
        <w:t>ir</w:t>
      </w:r>
      <w:r w:rsidRPr="00AD12ED">
        <w:rPr>
          <w:lang w:val="hr-HR"/>
        </w:rPr>
        <w:t>anih organizacija civilnog društva.</w:t>
      </w:r>
      <w:r w:rsidRPr="00AD12ED">
        <w:rPr>
          <w:rStyle w:val="FootnoteReference"/>
          <w:lang w:val="hr-HR"/>
        </w:rPr>
        <w:footnoteReference w:id="62"/>
      </w:r>
      <w:r w:rsidR="001A34B1" w:rsidRPr="00AD12ED">
        <w:rPr>
          <w:lang w:val="hr-HR"/>
        </w:rPr>
        <w:t xml:space="preserve"> U analiziranim strateškim dokumentima predviđeno je da su za njihov monitoring nadležna odgovarajuća državna tijela: Povjerenstvo za ljudska prava (Hrvatska), Kancelarija za lj</w:t>
      </w:r>
      <w:r w:rsidR="0070072A" w:rsidRPr="00AD12ED">
        <w:rPr>
          <w:lang w:val="hr-HR"/>
        </w:rPr>
        <w:t xml:space="preserve">udska i manjinska prava (Srbija), dok je </w:t>
      </w:r>
      <w:r w:rsidR="00A4291A" w:rsidRPr="00AD12ED">
        <w:rPr>
          <w:lang w:val="hr-HR"/>
        </w:rPr>
        <w:t>Strategijom</w:t>
      </w:r>
      <w:r w:rsidR="0070072A" w:rsidRPr="00AD12ED">
        <w:rPr>
          <w:lang w:val="hr-HR"/>
        </w:rPr>
        <w:t xml:space="preserve"> Makedonije predviđeno da </w:t>
      </w:r>
      <w:r w:rsidR="00AD5C44" w:rsidRPr="00AD12ED">
        <w:rPr>
          <w:lang w:val="hr-HR"/>
        </w:rPr>
        <w:t xml:space="preserve">će </w:t>
      </w:r>
      <w:r w:rsidR="0070072A" w:rsidRPr="00AD12ED">
        <w:rPr>
          <w:lang w:val="hr-HR"/>
        </w:rPr>
        <w:t xml:space="preserve">se formirati </w:t>
      </w:r>
      <w:r w:rsidR="00291A00" w:rsidRPr="00AD12ED">
        <w:rPr>
          <w:lang w:val="hr-HR"/>
        </w:rPr>
        <w:t>koordinaci</w:t>
      </w:r>
      <w:r w:rsidR="005948D4" w:rsidRPr="00AD12ED">
        <w:rPr>
          <w:lang w:val="hr-HR"/>
        </w:rPr>
        <w:t>jsk</w:t>
      </w:r>
      <w:r w:rsidR="00291A00" w:rsidRPr="00AD12ED">
        <w:rPr>
          <w:lang w:val="hr-HR"/>
        </w:rPr>
        <w:t>o tijelo</w:t>
      </w:r>
      <w:r w:rsidR="0070072A" w:rsidRPr="00AD12ED">
        <w:rPr>
          <w:lang w:val="hr-HR"/>
        </w:rPr>
        <w:t xml:space="preserve"> koj</w:t>
      </w:r>
      <w:r w:rsidR="00291A00" w:rsidRPr="00AD12ED">
        <w:rPr>
          <w:lang w:val="hr-HR"/>
        </w:rPr>
        <w:t>e</w:t>
      </w:r>
      <w:r w:rsidR="0070072A" w:rsidRPr="00AD12ED">
        <w:rPr>
          <w:lang w:val="hr-HR"/>
        </w:rPr>
        <w:t xml:space="preserve"> će činiti predstavnici relevantnih vladinih institucija i </w:t>
      </w:r>
      <w:r w:rsidR="00465EE8" w:rsidRPr="00AD12ED">
        <w:rPr>
          <w:lang w:val="hr-HR"/>
        </w:rPr>
        <w:t xml:space="preserve">organizacija civilnog društva, </w:t>
      </w:r>
      <w:r w:rsidR="00AD5C44" w:rsidRPr="00AD12ED">
        <w:rPr>
          <w:lang w:val="hr-HR"/>
        </w:rPr>
        <w:t xml:space="preserve">a </w:t>
      </w:r>
      <w:r w:rsidR="0070072A" w:rsidRPr="00AD12ED">
        <w:rPr>
          <w:lang w:val="hr-HR"/>
        </w:rPr>
        <w:t>čiji će rad koordinirati Ministarstvo rada i socijalne politike</w:t>
      </w:r>
      <w:r w:rsidR="00B10ACF" w:rsidRPr="00AD12ED">
        <w:rPr>
          <w:rStyle w:val="FootnoteReference"/>
          <w:lang w:val="hr-HR"/>
        </w:rPr>
        <w:footnoteReference w:id="63"/>
      </w:r>
      <w:r w:rsidR="0070072A" w:rsidRPr="00AD12ED">
        <w:rPr>
          <w:lang w:val="hr-HR"/>
        </w:rPr>
        <w:t>.</w:t>
      </w:r>
      <w:r w:rsidR="001A34B1" w:rsidRPr="00AD12ED">
        <w:rPr>
          <w:lang w:val="hr-HR"/>
        </w:rPr>
        <w:t xml:space="preserve"> </w:t>
      </w:r>
      <w:r w:rsidR="00254768" w:rsidRPr="00AD12ED">
        <w:rPr>
          <w:lang w:val="hr-HR"/>
        </w:rPr>
        <w:t xml:space="preserve"> </w:t>
      </w:r>
    </w:p>
    <w:p w14:paraId="78139B18" w14:textId="5542F608" w:rsidR="000A0B01" w:rsidRPr="00AD12ED" w:rsidRDefault="007B23EA" w:rsidP="000A0B01">
      <w:pPr>
        <w:tabs>
          <w:tab w:val="left" w:pos="0"/>
        </w:tabs>
        <w:spacing w:before="240" w:after="240"/>
        <w:jc w:val="both"/>
        <w:rPr>
          <w:lang w:val="hr-HR"/>
        </w:rPr>
      </w:pPr>
      <w:r w:rsidRPr="00AD12ED">
        <w:rPr>
          <w:lang w:val="hr-HR"/>
        </w:rPr>
        <w:t>Mehanizmi koordinacije između odgovornih aktera za provedbu i monitoring strategije obično su ograničeno efikasni, zbog njihove složenosti i glomaznosti. Osiguravanje efikasnog mehanizma, a da se pri tome osigura reprezentacija svih interesnih grupa i rad specijaliz</w:t>
      </w:r>
      <w:r w:rsidR="005948D4" w:rsidRPr="00AD12ED">
        <w:rPr>
          <w:lang w:val="hr-HR"/>
        </w:rPr>
        <w:t>ir</w:t>
      </w:r>
      <w:r w:rsidRPr="00AD12ED">
        <w:rPr>
          <w:lang w:val="hr-HR"/>
        </w:rPr>
        <w:t>anih tijela na pojedinim strateškim područjima predstavlja jedan od osnovnih izazova pri strateškom planiranju i provedbi međusektorskih javnih politika.</w:t>
      </w:r>
      <w:r w:rsidR="00046097" w:rsidRPr="00AD12ED">
        <w:rPr>
          <w:lang w:val="hr-HR"/>
        </w:rPr>
        <w:t xml:space="preserve"> </w:t>
      </w:r>
      <w:r w:rsidR="00F400B6" w:rsidRPr="00AD12ED">
        <w:rPr>
          <w:lang w:val="hr-HR"/>
        </w:rPr>
        <w:t>E</w:t>
      </w:r>
      <w:r w:rsidR="00046097" w:rsidRPr="00AD12ED">
        <w:rPr>
          <w:lang w:val="hr-HR"/>
        </w:rPr>
        <w:t xml:space="preserve">valuacija Nacionalnog plana Hrvatske ukazuje na sve manjkavosti mehanizma koordinacije </w:t>
      </w:r>
      <w:r w:rsidR="00EF4AB1" w:rsidRPr="00AD12ED">
        <w:rPr>
          <w:lang w:val="hr-HR"/>
        </w:rPr>
        <w:t xml:space="preserve">koje je on predvidio, a koje mogu poslužiti kao ilustrativni primjer nedostataka koje je potrebno izbjeći. </w:t>
      </w:r>
      <w:r w:rsidR="003B4E9F" w:rsidRPr="00AD12ED">
        <w:rPr>
          <w:lang w:val="hr-HR"/>
        </w:rPr>
        <w:t xml:space="preserve">Naime, iako je za monitoring bilo nadležno jedno državno tijelo, provedba je ostavljena širokom spektru aktera čiju je koordinaciju trebalo osigurati. Nadležno </w:t>
      </w:r>
      <w:r w:rsidR="00291A00" w:rsidRPr="00AD12ED">
        <w:rPr>
          <w:lang w:val="hr-HR"/>
        </w:rPr>
        <w:t>P</w:t>
      </w:r>
      <w:r w:rsidR="003B4E9F" w:rsidRPr="00AD12ED">
        <w:rPr>
          <w:lang w:val="hr-HR"/>
        </w:rPr>
        <w:t>ovjerenstvo je osnovalo stručnu radnu grupu u kojoj je onda došlo do preplitanja uloge koordinatora provedbe i monitoringa nad implementacijom.</w:t>
      </w:r>
      <w:r w:rsidR="000E074A" w:rsidRPr="00AD12ED">
        <w:rPr>
          <w:lang w:val="hr-HR"/>
        </w:rPr>
        <w:t xml:space="preserve"> Dodatni problem predstavljala je nedovoljno razrađena mapa svih aktera provedbe, tako da je izostalo preciziranje odgovornosti za implementaciju pojedinih mjera, što se potom odrazilo i na monitoring.</w:t>
      </w:r>
      <w:r w:rsidR="000E074A" w:rsidRPr="00AD12ED">
        <w:rPr>
          <w:rStyle w:val="FootnoteReference"/>
          <w:lang w:val="hr-HR"/>
        </w:rPr>
        <w:footnoteReference w:id="64"/>
      </w:r>
      <w:r w:rsidR="000E074A" w:rsidRPr="00AD12ED">
        <w:rPr>
          <w:lang w:val="hr-HR"/>
        </w:rPr>
        <w:t xml:space="preserve"> </w:t>
      </w:r>
    </w:p>
    <w:p w14:paraId="6ED8B0C6" w14:textId="724DDB43" w:rsidR="00A202BD" w:rsidRPr="00AD12ED" w:rsidRDefault="000A0B01" w:rsidP="0010554D">
      <w:pPr>
        <w:tabs>
          <w:tab w:val="left" w:pos="0"/>
        </w:tabs>
        <w:spacing w:before="240" w:after="240"/>
        <w:jc w:val="both"/>
        <w:rPr>
          <w:lang w:val="hr-HR"/>
        </w:rPr>
      </w:pPr>
      <w:r w:rsidRPr="00AD12ED">
        <w:rPr>
          <w:lang w:val="hr-HR"/>
        </w:rPr>
        <w:t>Nadalje, da</w:t>
      </w:r>
      <w:r w:rsidR="00254768" w:rsidRPr="00AD12ED">
        <w:rPr>
          <w:lang w:val="hr-HR"/>
        </w:rPr>
        <w:t xml:space="preserve"> bi se monitoring mogao uop</w:t>
      </w:r>
      <w:r w:rsidR="005948D4" w:rsidRPr="00AD12ED">
        <w:rPr>
          <w:lang w:val="hr-HR"/>
        </w:rPr>
        <w:t>ć</w:t>
      </w:r>
      <w:r w:rsidR="00254768" w:rsidRPr="00AD12ED">
        <w:rPr>
          <w:lang w:val="hr-HR"/>
        </w:rPr>
        <w:t xml:space="preserve">e osigurati, potrebno je da strateški dokumenti i pripadajući akcioni planovi predvide indikatore provedbe i indikatore uspješnosti za svaku od </w:t>
      </w:r>
      <w:r w:rsidR="00254768" w:rsidRPr="00AD12ED">
        <w:rPr>
          <w:lang w:val="hr-HR"/>
        </w:rPr>
        <w:lastRenderedPageBreak/>
        <w:t>predviđenih mjera, kao i tijela zadužena za implementaciju (nosioce implementacije).</w:t>
      </w:r>
      <w:r w:rsidR="00A653CD" w:rsidRPr="00AD12ED">
        <w:rPr>
          <w:lang w:val="hr-HR"/>
        </w:rPr>
        <w:t xml:space="preserve"> Uvidom u </w:t>
      </w:r>
      <w:r w:rsidR="006256E6" w:rsidRPr="00AD12ED">
        <w:rPr>
          <w:lang w:val="hr-HR"/>
        </w:rPr>
        <w:t xml:space="preserve">sve </w:t>
      </w:r>
      <w:r w:rsidR="00A653CD" w:rsidRPr="00AD12ED">
        <w:rPr>
          <w:lang w:val="hr-HR"/>
        </w:rPr>
        <w:t>analizirane dokumente, utvrđeno je da svi oni predviđaju indikatore provedbe, bilo u samim strategijama ili pripadajućim akcionim planovima. Međutim, indikatori uspješnosti u odnosu na koje bi se izvršila direktna evaluacija implementacije mjera</w:t>
      </w:r>
      <w:r w:rsidR="00A31839" w:rsidRPr="00AD12ED">
        <w:rPr>
          <w:lang w:val="hr-HR"/>
        </w:rPr>
        <w:t xml:space="preserve"> ili skupa mjera</w:t>
      </w:r>
      <w:r w:rsidR="00E61BCD" w:rsidRPr="00AD12ED">
        <w:rPr>
          <w:lang w:val="hr-HR"/>
        </w:rPr>
        <w:t xml:space="preserve"> nisu predviđeni</w:t>
      </w:r>
      <w:r w:rsidR="00B07102" w:rsidRPr="00AD12ED">
        <w:rPr>
          <w:lang w:val="hr-HR"/>
        </w:rPr>
        <w:t xml:space="preserve">, što će umnogome otežati postupak. </w:t>
      </w:r>
    </w:p>
    <w:p w14:paraId="7F44D8E9" w14:textId="3B11CDDA" w:rsidR="002717EF" w:rsidRPr="00AD12ED" w:rsidRDefault="00E9784D" w:rsidP="002717EF">
      <w:pPr>
        <w:tabs>
          <w:tab w:val="left" w:pos="0"/>
        </w:tabs>
        <w:spacing w:before="240" w:after="240"/>
        <w:jc w:val="both"/>
        <w:rPr>
          <w:lang w:val="hr-HR"/>
        </w:rPr>
      </w:pPr>
      <w:r w:rsidRPr="00AD12ED">
        <w:rPr>
          <w:lang w:val="hr-HR"/>
        </w:rPr>
        <w:t>Kada je riječ o ukupnoj ocjeni</w:t>
      </w:r>
      <w:r w:rsidR="00065E12" w:rsidRPr="00AD12ED">
        <w:rPr>
          <w:lang w:val="hr-HR"/>
        </w:rPr>
        <w:t xml:space="preserve"> efekta analiziranih strateških dokumenata</w:t>
      </w:r>
      <w:r w:rsidR="002717EF" w:rsidRPr="00AD12ED">
        <w:rPr>
          <w:lang w:val="hr-HR"/>
        </w:rPr>
        <w:t xml:space="preserve">, prema stavu </w:t>
      </w:r>
      <w:r w:rsidR="00721F5F" w:rsidRPr="00AD12ED">
        <w:rPr>
          <w:lang w:val="hr-HR"/>
        </w:rPr>
        <w:t>stručnjaka</w:t>
      </w:r>
      <w:r w:rsidR="00196057" w:rsidRPr="00AD12ED">
        <w:rPr>
          <w:lang w:val="hr-HR"/>
        </w:rPr>
        <w:t xml:space="preserve"> i prema dostupnim analizama</w:t>
      </w:r>
      <w:r w:rsidR="00721F5F" w:rsidRPr="00AD12ED">
        <w:rPr>
          <w:rStyle w:val="FootnoteReference"/>
          <w:lang w:val="hr-HR"/>
        </w:rPr>
        <w:footnoteReference w:id="65"/>
      </w:r>
      <w:r w:rsidR="002717EF" w:rsidRPr="00AD12ED">
        <w:rPr>
          <w:lang w:val="hr-HR"/>
        </w:rPr>
        <w:t xml:space="preserve">, strategije su </w:t>
      </w:r>
      <w:r w:rsidR="00196057" w:rsidRPr="00AD12ED">
        <w:rPr>
          <w:lang w:val="hr-HR"/>
        </w:rPr>
        <w:t xml:space="preserve">za sada većim dijelom </w:t>
      </w:r>
      <w:r w:rsidR="002717EF" w:rsidRPr="00AD12ED">
        <w:rPr>
          <w:lang w:val="hr-HR"/>
        </w:rPr>
        <w:t xml:space="preserve">propustile šansu da zaista unaprijede postojeće antidiskriminacijske mehanizme. Sudeći prema </w:t>
      </w:r>
      <w:r w:rsidR="00AD5C44" w:rsidRPr="00AD12ED">
        <w:rPr>
          <w:lang w:val="hr-HR"/>
        </w:rPr>
        <w:t>konsultiranim akterima iz regiona</w:t>
      </w:r>
      <w:r w:rsidR="002717EF" w:rsidRPr="00AD12ED">
        <w:rPr>
          <w:lang w:val="hr-HR"/>
        </w:rPr>
        <w:t>, promjene u odnosu na period bez strategija</w:t>
      </w:r>
      <w:r w:rsidR="005948D4" w:rsidRPr="00AD12ED">
        <w:rPr>
          <w:lang w:val="hr-HR"/>
        </w:rPr>
        <w:t>,</w:t>
      </w:r>
      <w:r w:rsidR="002717EF" w:rsidRPr="00AD12ED">
        <w:rPr>
          <w:lang w:val="hr-HR"/>
        </w:rPr>
        <w:t xml:space="preserve"> kada </w:t>
      </w:r>
      <w:r w:rsidRPr="00AD12ED">
        <w:rPr>
          <w:lang w:val="hr-HR"/>
        </w:rPr>
        <w:t>je riječ o</w:t>
      </w:r>
      <w:r w:rsidR="002717EF" w:rsidRPr="00AD12ED">
        <w:rPr>
          <w:lang w:val="hr-HR"/>
        </w:rPr>
        <w:t xml:space="preserve"> zabilježeni</w:t>
      </w:r>
      <w:r w:rsidRPr="00AD12ED">
        <w:rPr>
          <w:lang w:val="hr-HR"/>
        </w:rPr>
        <w:t>m</w:t>
      </w:r>
      <w:r w:rsidR="002717EF" w:rsidRPr="00AD12ED">
        <w:rPr>
          <w:lang w:val="hr-HR"/>
        </w:rPr>
        <w:t xml:space="preserve"> slučajevi</w:t>
      </w:r>
      <w:r w:rsidRPr="00AD12ED">
        <w:rPr>
          <w:lang w:val="hr-HR"/>
        </w:rPr>
        <w:t>ma</w:t>
      </w:r>
      <w:r w:rsidR="002717EF" w:rsidRPr="00AD12ED">
        <w:rPr>
          <w:lang w:val="hr-HR"/>
        </w:rPr>
        <w:t xml:space="preserve"> diskriminacije</w:t>
      </w:r>
      <w:r w:rsidR="005948D4" w:rsidRPr="00AD12ED">
        <w:rPr>
          <w:lang w:val="hr-HR"/>
        </w:rPr>
        <w:t>,</w:t>
      </w:r>
      <w:r w:rsidR="00AD5C44" w:rsidRPr="00AD12ED">
        <w:rPr>
          <w:lang w:val="hr-HR"/>
        </w:rPr>
        <w:t xml:space="preserve"> ne osjete </w:t>
      </w:r>
      <w:r w:rsidR="005948D4" w:rsidRPr="00AD12ED">
        <w:rPr>
          <w:lang w:val="hr-HR"/>
        </w:rPr>
        <w:t xml:space="preserve">se </w:t>
      </w:r>
      <w:r w:rsidR="00AD5C44" w:rsidRPr="00AD12ED">
        <w:rPr>
          <w:lang w:val="hr-HR"/>
        </w:rPr>
        <w:t>ili su zanemarljive</w:t>
      </w:r>
      <w:r w:rsidR="002717EF" w:rsidRPr="00AD12ED">
        <w:rPr>
          <w:lang w:val="hr-HR"/>
        </w:rPr>
        <w:t xml:space="preserve">. Ali, i ovakvi </w:t>
      </w:r>
      <w:r w:rsidR="005948D4" w:rsidRPr="00AD12ED">
        <w:rPr>
          <w:lang w:val="hr-HR"/>
        </w:rPr>
        <w:t xml:space="preserve">su </w:t>
      </w:r>
      <w:r w:rsidR="002717EF" w:rsidRPr="00AD12ED">
        <w:rPr>
          <w:lang w:val="hr-HR"/>
        </w:rPr>
        <w:t>dokumenti  uspjeli napraviti korak naprijed</w:t>
      </w:r>
      <w:r w:rsidR="00052FD0" w:rsidRPr="00AD12ED">
        <w:rPr>
          <w:lang w:val="hr-HR"/>
        </w:rPr>
        <w:t xml:space="preserve"> u strateškom pristupu problemu diskriminacije. Iako nisu predvidjeli naročito efikasna rješenja, </w:t>
      </w:r>
      <w:r w:rsidRPr="00AD12ED">
        <w:rPr>
          <w:lang w:val="hr-HR"/>
        </w:rPr>
        <w:t>doveli su do toga da bude sačinjen</w:t>
      </w:r>
      <w:r w:rsidR="00052FD0" w:rsidRPr="00AD12ED">
        <w:rPr>
          <w:lang w:val="hr-HR"/>
        </w:rPr>
        <w:t xml:space="preserve"> određeni broj studija, analiza, kritičkih osvrta, materijala za obuku, infrastrukturu itd. </w:t>
      </w:r>
      <w:r w:rsidR="003D18C6" w:rsidRPr="00AD12ED">
        <w:rPr>
          <w:lang w:val="hr-HR"/>
        </w:rPr>
        <w:t xml:space="preserve">Hrvatska je, </w:t>
      </w:r>
      <w:r w:rsidR="005948D4" w:rsidRPr="00AD12ED">
        <w:rPr>
          <w:lang w:val="hr-HR"/>
        </w:rPr>
        <w:t>na</w:t>
      </w:r>
      <w:r w:rsidR="003D18C6" w:rsidRPr="00AD12ED">
        <w:rPr>
          <w:lang w:val="hr-HR"/>
        </w:rPr>
        <w:t>primjer, veoma dobro iskoristila sveobuhvatnu analizu svog Nacionalnog plana</w:t>
      </w:r>
      <w:r w:rsidR="005948D4" w:rsidRPr="00AD12ED">
        <w:rPr>
          <w:lang w:val="hr-HR"/>
        </w:rPr>
        <w:t>,</w:t>
      </w:r>
      <w:r w:rsidR="003D18C6" w:rsidRPr="00AD12ED">
        <w:rPr>
          <w:lang w:val="hr-HR"/>
        </w:rPr>
        <w:t xml:space="preserve"> koju su zajednički proveli predstavnici organizacija civilnog društva i relevantnih državnih institucija</w:t>
      </w:r>
      <w:r w:rsidR="003D18C6" w:rsidRPr="00AD12ED">
        <w:rPr>
          <w:rStyle w:val="FootnoteReference"/>
          <w:lang w:val="hr-HR"/>
        </w:rPr>
        <w:footnoteReference w:id="66"/>
      </w:r>
      <w:r w:rsidR="00475934" w:rsidRPr="00AD12ED">
        <w:rPr>
          <w:lang w:val="hr-HR"/>
        </w:rPr>
        <w:t>, ali i druge izv</w:t>
      </w:r>
      <w:r w:rsidR="000E5875" w:rsidRPr="00AD12ED">
        <w:rPr>
          <w:lang w:val="hr-HR"/>
        </w:rPr>
        <w:t>j</w:t>
      </w:r>
      <w:r w:rsidR="00475934" w:rsidRPr="00AD12ED">
        <w:rPr>
          <w:lang w:val="hr-HR"/>
        </w:rPr>
        <w:t>eštaje pravobraniteljskih institucija u državi</w:t>
      </w:r>
      <w:r w:rsidR="000E5875" w:rsidRPr="00AD12ED">
        <w:rPr>
          <w:lang w:val="hr-HR"/>
        </w:rPr>
        <w:t>.</w:t>
      </w:r>
      <w:r w:rsidR="000E5875" w:rsidRPr="00AD12ED">
        <w:rPr>
          <w:rStyle w:val="FootnoteReference"/>
          <w:lang w:val="hr-HR"/>
        </w:rPr>
        <w:footnoteReference w:id="67"/>
      </w:r>
      <w:r w:rsidR="003D18C6" w:rsidRPr="00AD12ED">
        <w:rPr>
          <w:lang w:val="hr-HR"/>
        </w:rPr>
        <w:t xml:space="preserve"> </w:t>
      </w:r>
      <w:r w:rsidR="006472CC" w:rsidRPr="00AD12ED">
        <w:rPr>
          <w:lang w:val="hr-HR"/>
        </w:rPr>
        <w:t>Nalazi tih analiza i izvještaja</w:t>
      </w:r>
      <w:r w:rsidRPr="00AD12ED">
        <w:rPr>
          <w:lang w:val="hr-HR"/>
        </w:rPr>
        <w:t xml:space="preserve"> su, naime,</w:t>
      </w:r>
      <w:r w:rsidR="006472CC" w:rsidRPr="00AD12ED">
        <w:rPr>
          <w:lang w:val="hr-HR"/>
        </w:rPr>
        <w:t xml:space="preserve"> iskorišteni prilikom izrade nacrta</w:t>
      </w:r>
      <w:r w:rsidR="00AD5C44" w:rsidRPr="00AD12ED">
        <w:rPr>
          <w:lang w:val="hr-HR"/>
        </w:rPr>
        <w:t xml:space="preserve"> Nacionaln</w:t>
      </w:r>
      <w:r w:rsidR="006472CC" w:rsidRPr="00AD12ED">
        <w:rPr>
          <w:lang w:val="hr-HR"/>
        </w:rPr>
        <w:t>og</w:t>
      </w:r>
      <w:r w:rsidR="00AD5C44" w:rsidRPr="00AD12ED">
        <w:rPr>
          <w:lang w:val="hr-HR"/>
        </w:rPr>
        <w:t xml:space="preserve"> </w:t>
      </w:r>
      <w:r w:rsidR="003C3C8A" w:rsidRPr="00AD12ED">
        <w:rPr>
          <w:lang w:val="hr-HR"/>
        </w:rPr>
        <w:t>plan</w:t>
      </w:r>
      <w:r w:rsidR="006472CC" w:rsidRPr="00AD12ED">
        <w:rPr>
          <w:lang w:val="hr-HR"/>
        </w:rPr>
        <w:t>a</w:t>
      </w:r>
      <w:r w:rsidR="003D18C6" w:rsidRPr="00AD12ED">
        <w:rPr>
          <w:lang w:val="hr-HR"/>
        </w:rPr>
        <w:t xml:space="preserve"> za predstojeći period</w:t>
      </w:r>
      <w:r w:rsidR="003C3C8A" w:rsidRPr="00AD12ED">
        <w:rPr>
          <w:lang w:val="hr-HR"/>
        </w:rPr>
        <w:t>, koji je</w:t>
      </w:r>
      <w:r w:rsidR="006472CC" w:rsidRPr="00AD12ED">
        <w:rPr>
          <w:lang w:val="hr-HR"/>
        </w:rPr>
        <w:t>,</w:t>
      </w:r>
      <w:r w:rsidR="003C3C8A" w:rsidRPr="00AD12ED">
        <w:rPr>
          <w:lang w:val="hr-HR"/>
        </w:rPr>
        <w:t xml:space="preserve"> </w:t>
      </w:r>
      <w:r w:rsidR="003D18C6" w:rsidRPr="00AD12ED">
        <w:rPr>
          <w:lang w:val="hr-HR"/>
        </w:rPr>
        <w:t>u velikoj mjeri</w:t>
      </w:r>
      <w:r w:rsidR="005948D4" w:rsidRPr="00AD12ED">
        <w:rPr>
          <w:lang w:val="hr-HR"/>
        </w:rPr>
        <w:t>,</w:t>
      </w:r>
      <w:r w:rsidR="003D18C6" w:rsidRPr="00AD12ED">
        <w:rPr>
          <w:lang w:val="hr-HR"/>
        </w:rPr>
        <w:t xml:space="preserve"> otklo</w:t>
      </w:r>
      <w:r w:rsidR="003C3C8A" w:rsidRPr="00AD12ED">
        <w:rPr>
          <w:lang w:val="hr-HR"/>
        </w:rPr>
        <w:t>nio nedostatke svog prethodnika.</w:t>
      </w:r>
      <w:r w:rsidR="003D18C6" w:rsidRPr="00AD12ED">
        <w:rPr>
          <w:lang w:val="hr-HR"/>
        </w:rPr>
        <w:t xml:space="preserve"> </w:t>
      </w:r>
      <w:r w:rsidR="0075758A" w:rsidRPr="00AD12ED">
        <w:rPr>
          <w:lang w:val="hr-HR"/>
        </w:rPr>
        <w:t>U uvodu ovog dokumenta u nacrtu naglašava se da</w:t>
      </w:r>
      <w:r w:rsidR="00475934" w:rsidRPr="00AD12ED">
        <w:rPr>
          <w:lang w:val="hr-HR"/>
        </w:rPr>
        <w:t xml:space="preserve"> je </w:t>
      </w:r>
      <w:r w:rsidR="0075758A" w:rsidRPr="00AD12ED">
        <w:rPr>
          <w:lang w:val="hr-HR"/>
        </w:rPr>
        <w:t>V</w:t>
      </w:r>
      <w:r w:rsidR="00475934" w:rsidRPr="00AD12ED">
        <w:rPr>
          <w:lang w:val="hr-HR"/>
        </w:rPr>
        <w:t>lada uložila dodatne napore da afirmi</w:t>
      </w:r>
      <w:r w:rsidR="005948D4" w:rsidRPr="00AD12ED">
        <w:rPr>
          <w:lang w:val="hr-HR"/>
        </w:rPr>
        <w:t>ra</w:t>
      </w:r>
      <w:r w:rsidR="00475934" w:rsidRPr="00AD12ED">
        <w:rPr>
          <w:lang w:val="hr-HR"/>
        </w:rPr>
        <w:t xml:space="preserve"> novi Nacionalni plan kao državnu javnu politiku i jasnu odgovornost državnih </w:t>
      </w:r>
      <w:r w:rsidR="005948D4" w:rsidRPr="00AD12ED">
        <w:rPr>
          <w:lang w:val="hr-HR"/>
        </w:rPr>
        <w:t>tijela</w:t>
      </w:r>
      <w:r w:rsidR="00475934" w:rsidRPr="00AD12ED">
        <w:rPr>
          <w:lang w:val="hr-HR"/>
        </w:rPr>
        <w:t xml:space="preserve"> za njegovu provedbu, da su područja intervencije sveobuhvatna i usklađena s diskriminacijskim osnov</w:t>
      </w:r>
      <w:r w:rsidR="0075758A" w:rsidRPr="00AD12ED">
        <w:rPr>
          <w:lang w:val="hr-HR"/>
        </w:rPr>
        <w:t>i</w:t>
      </w:r>
      <w:r w:rsidR="00475934" w:rsidRPr="00AD12ED">
        <w:rPr>
          <w:lang w:val="hr-HR"/>
        </w:rPr>
        <w:t>ma predviđenim u Zakonu o suzbijanju diskriminacije, te da je defini</w:t>
      </w:r>
      <w:r w:rsidR="005948D4" w:rsidRPr="00AD12ED">
        <w:rPr>
          <w:lang w:val="hr-HR"/>
        </w:rPr>
        <w:t>r</w:t>
      </w:r>
      <w:r w:rsidR="00475934" w:rsidRPr="00AD12ED">
        <w:rPr>
          <w:lang w:val="hr-HR"/>
        </w:rPr>
        <w:t>ana njegova uloga u postojeće</w:t>
      </w:r>
      <w:r w:rsidR="0075758A" w:rsidRPr="00AD12ED">
        <w:rPr>
          <w:lang w:val="hr-HR"/>
        </w:rPr>
        <w:t>m</w:t>
      </w:r>
      <w:r w:rsidR="00475934" w:rsidRPr="00AD12ED">
        <w:rPr>
          <w:lang w:val="hr-HR"/>
        </w:rPr>
        <w:t xml:space="preserve"> antidiskriminacijskom okviru u smislu dopune i izgradnje cjelovit</w:t>
      </w:r>
      <w:r w:rsidR="006B41D4" w:rsidRPr="00AD12ED">
        <w:rPr>
          <w:lang w:val="hr-HR"/>
        </w:rPr>
        <w:t xml:space="preserve">og sistema zaštite. Dokument </w:t>
      </w:r>
      <w:r w:rsidR="00475934" w:rsidRPr="00AD12ED">
        <w:rPr>
          <w:lang w:val="hr-HR"/>
        </w:rPr>
        <w:t xml:space="preserve">je prije ljeta 2016. godine upućen u javno savjetovanje i dostupan je javnosti putem interneta. </w:t>
      </w:r>
      <w:r w:rsidR="00D803DA" w:rsidRPr="00AD12ED">
        <w:rPr>
          <w:lang w:val="hr-HR"/>
        </w:rPr>
        <w:t>Preliminarna ocjena intervjui</w:t>
      </w:r>
      <w:r w:rsidR="005948D4" w:rsidRPr="00AD12ED">
        <w:rPr>
          <w:lang w:val="hr-HR"/>
        </w:rPr>
        <w:t>r</w:t>
      </w:r>
      <w:r w:rsidR="00D803DA" w:rsidRPr="00AD12ED">
        <w:rPr>
          <w:lang w:val="hr-HR"/>
        </w:rPr>
        <w:t xml:space="preserve">ane predstavnice Ureda pučkog pravobranitelja </w:t>
      </w:r>
      <w:r w:rsidR="00712AC4" w:rsidRPr="00AD12ED">
        <w:rPr>
          <w:lang w:val="hr-HR"/>
        </w:rPr>
        <w:t>je pozitivna u pogledu redefini</w:t>
      </w:r>
      <w:r w:rsidR="005948D4" w:rsidRPr="00AD12ED">
        <w:rPr>
          <w:lang w:val="hr-HR"/>
        </w:rPr>
        <w:t>r</w:t>
      </w:r>
      <w:r w:rsidR="00712AC4" w:rsidRPr="00AD12ED">
        <w:rPr>
          <w:lang w:val="hr-HR"/>
        </w:rPr>
        <w:t>anih područja intervencije i uključenosti civilnog društva i šire javnosti u postupak usvajanja novog Nacionalnog plana.</w:t>
      </w:r>
      <w:r w:rsidR="0094544C" w:rsidRPr="00AD12ED">
        <w:rPr>
          <w:lang w:val="hr-HR"/>
        </w:rPr>
        <w:t xml:space="preserve"> </w:t>
      </w:r>
      <w:r w:rsidR="00524527" w:rsidRPr="00AD12ED">
        <w:rPr>
          <w:lang w:val="hr-HR"/>
        </w:rPr>
        <w:t xml:space="preserve">Sa druge strane, čini se da makedonska Strategija za aktuelni period nije primijenila naučene lekcije prethodnice, kako po pitanju transparentnosti procesa usvajanja tako ni </w:t>
      </w:r>
      <w:r w:rsidR="00196057" w:rsidRPr="00AD12ED">
        <w:rPr>
          <w:lang w:val="hr-HR"/>
        </w:rPr>
        <w:t xml:space="preserve">u pogledu unapređenja </w:t>
      </w:r>
      <w:r w:rsidR="00524527" w:rsidRPr="00AD12ED">
        <w:rPr>
          <w:lang w:val="hr-HR"/>
        </w:rPr>
        <w:t xml:space="preserve">intervencijske logike i mehanizama provedbe i monitoringa. </w:t>
      </w:r>
    </w:p>
    <w:p w14:paraId="27C25F57" w14:textId="55690636" w:rsidR="003F6CDD" w:rsidRPr="00AD12ED" w:rsidRDefault="003F6CDD">
      <w:pPr>
        <w:rPr>
          <w:lang w:val="hr-HR"/>
        </w:rPr>
      </w:pPr>
    </w:p>
    <w:p w14:paraId="42042142" w14:textId="77777777" w:rsidR="003F6CDD" w:rsidRPr="00AD12ED" w:rsidRDefault="003F6CDD">
      <w:pPr>
        <w:rPr>
          <w:lang w:val="hr-HR"/>
        </w:rPr>
      </w:pPr>
    </w:p>
    <w:p w14:paraId="337CC502" w14:textId="7DE56E22" w:rsidR="003F6CDD" w:rsidRPr="00C045F8" w:rsidRDefault="00D21426" w:rsidP="0010554D">
      <w:pPr>
        <w:pStyle w:val="Heading1"/>
        <w:ind w:left="426"/>
      </w:pPr>
      <w:bookmarkStart w:id="72" w:name="_Toc473560195"/>
      <w:r w:rsidRPr="00C045F8">
        <w:t>USVAJAN</w:t>
      </w:r>
      <w:r w:rsidR="0052086C">
        <w:t>J</w:t>
      </w:r>
      <w:r w:rsidRPr="00C045F8">
        <w:t>E STRATEGIJE U B</w:t>
      </w:r>
      <w:r w:rsidR="005948D4" w:rsidRPr="00C045F8">
        <w:t xml:space="preserve">OSNI I </w:t>
      </w:r>
      <w:r w:rsidRPr="00C045F8">
        <w:t>H</w:t>
      </w:r>
      <w:bookmarkEnd w:id="72"/>
      <w:r w:rsidR="005948D4" w:rsidRPr="00C045F8">
        <w:t>ERCEGOVINI</w:t>
      </w:r>
    </w:p>
    <w:p w14:paraId="5A5D4E3D" w14:textId="77777777" w:rsidR="00A0230A" w:rsidRPr="00C045F8" w:rsidRDefault="00A0230A">
      <w:pPr>
        <w:rPr>
          <w:lang w:val="hr-HR"/>
        </w:rPr>
      </w:pPr>
      <w:bookmarkStart w:id="73" w:name="_Toc466218215"/>
      <w:bookmarkStart w:id="74" w:name="_Toc466220302"/>
      <w:bookmarkStart w:id="75" w:name="_Toc466220384"/>
      <w:bookmarkStart w:id="76" w:name="_Toc466220440"/>
      <w:bookmarkStart w:id="77" w:name="_Toc466220481"/>
      <w:bookmarkStart w:id="78" w:name="_Toc466220625"/>
      <w:bookmarkStart w:id="79" w:name="_Toc466221210"/>
      <w:bookmarkStart w:id="80" w:name="_Toc466221278"/>
      <w:bookmarkStart w:id="81" w:name="_Toc466221347"/>
      <w:bookmarkStart w:id="82" w:name="_Toc466221415"/>
      <w:bookmarkStart w:id="83" w:name="_Toc466221484"/>
      <w:bookmarkStart w:id="84" w:name="_Toc466221586"/>
      <w:bookmarkStart w:id="85" w:name="_Toc466222112"/>
      <w:bookmarkStart w:id="86" w:name="_Toc466218216"/>
      <w:bookmarkStart w:id="87" w:name="_Toc466220303"/>
      <w:bookmarkStart w:id="88" w:name="_Toc466220385"/>
      <w:bookmarkStart w:id="89" w:name="_Toc466220441"/>
      <w:bookmarkStart w:id="90" w:name="_Toc466220482"/>
      <w:bookmarkStart w:id="91" w:name="_Toc466220626"/>
      <w:bookmarkStart w:id="92" w:name="_Toc466221211"/>
      <w:bookmarkStart w:id="93" w:name="_Toc466221279"/>
      <w:bookmarkStart w:id="94" w:name="_Toc466221348"/>
      <w:bookmarkStart w:id="95" w:name="_Toc466221416"/>
      <w:bookmarkStart w:id="96" w:name="_Toc466221485"/>
      <w:bookmarkStart w:id="97" w:name="_Toc466221587"/>
      <w:bookmarkStart w:id="98" w:name="_Toc466222113"/>
      <w:bookmarkStart w:id="99" w:name="_Toc466145525"/>
      <w:bookmarkStart w:id="100" w:name="_Toc466150118"/>
      <w:bookmarkStart w:id="101" w:name="_Toc466218217"/>
      <w:bookmarkStart w:id="102" w:name="_Toc466220304"/>
      <w:bookmarkStart w:id="103" w:name="_Toc466220386"/>
      <w:bookmarkStart w:id="104" w:name="_Toc466220442"/>
      <w:bookmarkStart w:id="105" w:name="_Toc466220483"/>
      <w:bookmarkStart w:id="106" w:name="_Toc466220627"/>
      <w:bookmarkStart w:id="107" w:name="_Toc466221212"/>
      <w:bookmarkStart w:id="108" w:name="_Toc466221280"/>
      <w:bookmarkStart w:id="109" w:name="_Toc466221349"/>
      <w:bookmarkStart w:id="110" w:name="_Toc466221417"/>
      <w:bookmarkStart w:id="111" w:name="_Toc466221486"/>
      <w:bookmarkStart w:id="112" w:name="_Toc466221588"/>
      <w:bookmarkStart w:id="113" w:name="_Toc466222114"/>
      <w:bookmarkStart w:id="114" w:name="_Toc466145526"/>
      <w:bookmarkStart w:id="115" w:name="_Toc466150119"/>
      <w:bookmarkStart w:id="116" w:name="_Toc466218218"/>
      <w:bookmarkStart w:id="117" w:name="_Toc466220305"/>
      <w:bookmarkStart w:id="118" w:name="_Toc466220387"/>
      <w:bookmarkStart w:id="119" w:name="_Toc466220443"/>
      <w:bookmarkStart w:id="120" w:name="_Toc466220484"/>
      <w:bookmarkStart w:id="121" w:name="_Toc466220628"/>
      <w:bookmarkStart w:id="122" w:name="_Toc466221213"/>
      <w:bookmarkStart w:id="123" w:name="_Toc466221281"/>
      <w:bookmarkStart w:id="124" w:name="_Toc466221350"/>
      <w:bookmarkStart w:id="125" w:name="_Toc466221418"/>
      <w:bookmarkStart w:id="126" w:name="_Toc466221487"/>
      <w:bookmarkStart w:id="127" w:name="_Toc466221589"/>
      <w:bookmarkStart w:id="128" w:name="_Toc466222115"/>
      <w:bookmarkStart w:id="129" w:name="_Toc466145527"/>
      <w:bookmarkStart w:id="130" w:name="_Toc466150120"/>
      <w:bookmarkStart w:id="131" w:name="_Toc466218219"/>
      <w:bookmarkStart w:id="132" w:name="_Toc466220306"/>
      <w:bookmarkStart w:id="133" w:name="_Toc466220388"/>
      <w:bookmarkStart w:id="134" w:name="_Toc466220444"/>
      <w:bookmarkStart w:id="135" w:name="_Toc466220485"/>
      <w:bookmarkStart w:id="136" w:name="_Toc466220629"/>
      <w:bookmarkStart w:id="137" w:name="_Toc466221214"/>
      <w:bookmarkStart w:id="138" w:name="_Toc466221282"/>
      <w:bookmarkStart w:id="139" w:name="_Toc466221351"/>
      <w:bookmarkStart w:id="140" w:name="_Toc466221419"/>
      <w:bookmarkStart w:id="141" w:name="_Toc466221488"/>
      <w:bookmarkStart w:id="142" w:name="_Toc466221590"/>
      <w:bookmarkStart w:id="143" w:name="_Toc466222116"/>
      <w:bookmarkStart w:id="144" w:name="_Toc466145528"/>
      <w:bookmarkStart w:id="145" w:name="_Toc466150121"/>
      <w:bookmarkStart w:id="146" w:name="_Toc466218220"/>
      <w:bookmarkStart w:id="147" w:name="_Toc466220307"/>
      <w:bookmarkStart w:id="148" w:name="_Toc466220389"/>
      <w:bookmarkStart w:id="149" w:name="_Toc466220445"/>
      <w:bookmarkStart w:id="150" w:name="_Toc466220486"/>
      <w:bookmarkStart w:id="151" w:name="_Toc466220630"/>
      <w:bookmarkStart w:id="152" w:name="_Toc466221215"/>
      <w:bookmarkStart w:id="153" w:name="_Toc466221283"/>
      <w:bookmarkStart w:id="154" w:name="_Toc466221352"/>
      <w:bookmarkStart w:id="155" w:name="_Toc466221420"/>
      <w:bookmarkStart w:id="156" w:name="_Toc466221489"/>
      <w:bookmarkStart w:id="157" w:name="_Toc466221591"/>
      <w:bookmarkStart w:id="158" w:name="_Toc466222117"/>
      <w:bookmarkStart w:id="159" w:name="_Toc466145529"/>
      <w:bookmarkStart w:id="160" w:name="_Toc466150122"/>
      <w:bookmarkStart w:id="161" w:name="_Toc466218221"/>
      <w:bookmarkStart w:id="162" w:name="_Toc466220308"/>
      <w:bookmarkStart w:id="163" w:name="_Toc466220390"/>
      <w:bookmarkStart w:id="164" w:name="_Toc466220446"/>
      <w:bookmarkStart w:id="165" w:name="_Toc466220487"/>
      <w:bookmarkStart w:id="166" w:name="_Toc466220631"/>
      <w:bookmarkStart w:id="167" w:name="_Toc466221216"/>
      <w:bookmarkStart w:id="168" w:name="_Toc466221284"/>
      <w:bookmarkStart w:id="169" w:name="_Toc466221353"/>
      <w:bookmarkStart w:id="170" w:name="_Toc466221421"/>
      <w:bookmarkStart w:id="171" w:name="_Toc466221490"/>
      <w:bookmarkStart w:id="172" w:name="_Toc466221592"/>
      <w:bookmarkStart w:id="173" w:name="_Toc466222118"/>
      <w:bookmarkStart w:id="174" w:name="_Toc466145530"/>
      <w:bookmarkStart w:id="175" w:name="_Toc466150123"/>
      <w:bookmarkStart w:id="176" w:name="_Toc466218222"/>
      <w:bookmarkStart w:id="177" w:name="_Toc466220309"/>
      <w:bookmarkStart w:id="178" w:name="_Toc466220391"/>
      <w:bookmarkStart w:id="179" w:name="_Toc466220447"/>
      <w:bookmarkStart w:id="180" w:name="_Toc466220488"/>
      <w:bookmarkStart w:id="181" w:name="_Toc466220632"/>
      <w:bookmarkStart w:id="182" w:name="_Toc466221217"/>
      <w:bookmarkStart w:id="183" w:name="_Toc466221285"/>
      <w:bookmarkStart w:id="184" w:name="_Toc466221354"/>
      <w:bookmarkStart w:id="185" w:name="_Toc466221422"/>
      <w:bookmarkStart w:id="186" w:name="_Toc466221491"/>
      <w:bookmarkStart w:id="187" w:name="_Toc466221593"/>
      <w:bookmarkStart w:id="188" w:name="_Toc466222119"/>
      <w:bookmarkStart w:id="189" w:name="_Toc466145531"/>
      <w:bookmarkStart w:id="190" w:name="_Toc466150124"/>
      <w:bookmarkStart w:id="191" w:name="_Toc466218223"/>
      <w:bookmarkStart w:id="192" w:name="_Toc466220310"/>
      <w:bookmarkStart w:id="193" w:name="_Toc466220392"/>
      <w:bookmarkStart w:id="194" w:name="_Toc466220448"/>
      <w:bookmarkStart w:id="195" w:name="_Toc466220489"/>
      <w:bookmarkStart w:id="196" w:name="_Toc466220633"/>
      <w:bookmarkStart w:id="197" w:name="_Toc466221218"/>
      <w:bookmarkStart w:id="198" w:name="_Toc466221286"/>
      <w:bookmarkStart w:id="199" w:name="_Toc466221355"/>
      <w:bookmarkStart w:id="200" w:name="_Toc466221423"/>
      <w:bookmarkStart w:id="201" w:name="_Toc466221492"/>
      <w:bookmarkStart w:id="202" w:name="_Toc466221594"/>
      <w:bookmarkStart w:id="203" w:name="_Toc466222120"/>
      <w:bookmarkStart w:id="204" w:name="_Toc466145532"/>
      <w:bookmarkStart w:id="205" w:name="_Toc466150125"/>
      <w:bookmarkStart w:id="206" w:name="_Toc466218224"/>
      <w:bookmarkStart w:id="207" w:name="_Toc466220311"/>
      <w:bookmarkStart w:id="208" w:name="_Toc466220393"/>
      <w:bookmarkStart w:id="209" w:name="_Toc466220449"/>
      <w:bookmarkStart w:id="210" w:name="_Toc466220490"/>
      <w:bookmarkStart w:id="211" w:name="_Toc466220634"/>
      <w:bookmarkStart w:id="212" w:name="_Toc466221219"/>
      <w:bookmarkStart w:id="213" w:name="_Toc466221287"/>
      <w:bookmarkStart w:id="214" w:name="_Toc466221356"/>
      <w:bookmarkStart w:id="215" w:name="_Toc466221424"/>
      <w:bookmarkStart w:id="216" w:name="_Toc466221493"/>
      <w:bookmarkStart w:id="217" w:name="_Toc466221595"/>
      <w:bookmarkStart w:id="218" w:name="_Toc466222121"/>
      <w:bookmarkStart w:id="219" w:name="_Toc466145533"/>
      <w:bookmarkStart w:id="220" w:name="_Toc466150126"/>
      <w:bookmarkStart w:id="221" w:name="_Toc466218225"/>
      <w:bookmarkStart w:id="222" w:name="_Toc466220312"/>
      <w:bookmarkStart w:id="223" w:name="_Toc466220394"/>
      <w:bookmarkStart w:id="224" w:name="_Toc466220450"/>
      <w:bookmarkStart w:id="225" w:name="_Toc466220491"/>
      <w:bookmarkStart w:id="226" w:name="_Toc466220635"/>
      <w:bookmarkStart w:id="227" w:name="_Toc466221220"/>
      <w:bookmarkStart w:id="228" w:name="_Toc466221288"/>
      <w:bookmarkStart w:id="229" w:name="_Toc466221357"/>
      <w:bookmarkStart w:id="230" w:name="_Toc466221425"/>
      <w:bookmarkStart w:id="231" w:name="_Toc466221494"/>
      <w:bookmarkStart w:id="232" w:name="_Toc466221596"/>
      <w:bookmarkStart w:id="233" w:name="_Toc466222122"/>
      <w:bookmarkStart w:id="234" w:name="_Toc466145534"/>
      <w:bookmarkStart w:id="235" w:name="_Toc466150127"/>
      <w:bookmarkStart w:id="236" w:name="_Toc466218226"/>
      <w:bookmarkStart w:id="237" w:name="_Toc466220313"/>
      <w:bookmarkStart w:id="238" w:name="_Toc466220395"/>
      <w:bookmarkStart w:id="239" w:name="_Toc466220451"/>
      <w:bookmarkStart w:id="240" w:name="_Toc466220492"/>
      <w:bookmarkStart w:id="241" w:name="_Toc466220636"/>
      <w:bookmarkStart w:id="242" w:name="_Toc466221221"/>
      <w:bookmarkStart w:id="243" w:name="_Toc466221289"/>
      <w:bookmarkStart w:id="244" w:name="_Toc466221358"/>
      <w:bookmarkStart w:id="245" w:name="_Toc466221426"/>
      <w:bookmarkStart w:id="246" w:name="_Toc466221495"/>
      <w:bookmarkStart w:id="247" w:name="_Toc466221597"/>
      <w:bookmarkStart w:id="248" w:name="_Toc466222123"/>
      <w:bookmarkStart w:id="249" w:name="_Toc466145535"/>
      <w:bookmarkStart w:id="250" w:name="_Toc466150128"/>
      <w:bookmarkStart w:id="251" w:name="_Toc466218227"/>
      <w:bookmarkStart w:id="252" w:name="_Toc466220314"/>
      <w:bookmarkStart w:id="253" w:name="_Toc466220396"/>
      <w:bookmarkStart w:id="254" w:name="_Toc466220452"/>
      <w:bookmarkStart w:id="255" w:name="_Toc466220493"/>
      <w:bookmarkStart w:id="256" w:name="_Toc466220637"/>
      <w:bookmarkStart w:id="257" w:name="_Toc466221222"/>
      <w:bookmarkStart w:id="258" w:name="_Toc466221290"/>
      <w:bookmarkStart w:id="259" w:name="_Toc466221359"/>
      <w:bookmarkStart w:id="260" w:name="_Toc466221427"/>
      <w:bookmarkStart w:id="261" w:name="_Toc466221496"/>
      <w:bookmarkStart w:id="262" w:name="_Toc466221598"/>
      <w:bookmarkStart w:id="263" w:name="_Toc466222124"/>
      <w:bookmarkStart w:id="264" w:name="_Toc466145536"/>
      <w:bookmarkStart w:id="265" w:name="_Toc466150129"/>
      <w:bookmarkStart w:id="266" w:name="_Toc466218228"/>
      <w:bookmarkStart w:id="267" w:name="_Toc466220315"/>
      <w:bookmarkStart w:id="268" w:name="_Toc466220397"/>
      <w:bookmarkStart w:id="269" w:name="_Toc466220453"/>
      <w:bookmarkStart w:id="270" w:name="_Toc466220494"/>
      <w:bookmarkStart w:id="271" w:name="_Toc466220638"/>
      <w:bookmarkStart w:id="272" w:name="_Toc466221223"/>
      <w:bookmarkStart w:id="273" w:name="_Toc466221291"/>
      <w:bookmarkStart w:id="274" w:name="_Toc466221360"/>
      <w:bookmarkStart w:id="275" w:name="_Toc466221428"/>
      <w:bookmarkStart w:id="276" w:name="_Toc466221497"/>
      <w:bookmarkStart w:id="277" w:name="_Toc466221599"/>
      <w:bookmarkStart w:id="278" w:name="_Toc466222125"/>
      <w:bookmarkStart w:id="279" w:name="_Toc466145537"/>
      <w:bookmarkStart w:id="280" w:name="_Toc466150130"/>
      <w:bookmarkStart w:id="281" w:name="_Toc466218229"/>
      <w:bookmarkStart w:id="282" w:name="_Toc466220316"/>
      <w:bookmarkStart w:id="283" w:name="_Toc466220398"/>
      <w:bookmarkStart w:id="284" w:name="_Toc466220454"/>
      <w:bookmarkStart w:id="285" w:name="_Toc466220495"/>
      <w:bookmarkStart w:id="286" w:name="_Toc466220639"/>
      <w:bookmarkStart w:id="287" w:name="_Toc466221224"/>
      <w:bookmarkStart w:id="288" w:name="_Toc466221292"/>
      <w:bookmarkStart w:id="289" w:name="_Toc466221361"/>
      <w:bookmarkStart w:id="290" w:name="_Toc466221429"/>
      <w:bookmarkStart w:id="291" w:name="_Toc466221498"/>
      <w:bookmarkStart w:id="292" w:name="_Toc466221600"/>
      <w:bookmarkStart w:id="293" w:name="_Toc466222126"/>
      <w:bookmarkStart w:id="294" w:name="_Toc466145538"/>
      <w:bookmarkStart w:id="295" w:name="_Toc466150131"/>
      <w:bookmarkStart w:id="296" w:name="_Toc466218230"/>
      <w:bookmarkStart w:id="297" w:name="_Toc466220317"/>
      <w:bookmarkStart w:id="298" w:name="_Toc466220399"/>
      <w:bookmarkStart w:id="299" w:name="_Toc466220455"/>
      <w:bookmarkStart w:id="300" w:name="_Toc466220496"/>
      <w:bookmarkStart w:id="301" w:name="_Toc466220640"/>
      <w:bookmarkStart w:id="302" w:name="_Toc466221225"/>
      <w:bookmarkStart w:id="303" w:name="_Toc466221293"/>
      <w:bookmarkStart w:id="304" w:name="_Toc466221362"/>
      <w:bookmarkStart w:id="305" w:name="_Toc466221430"/>
      <w:bookmarkStart w:id="306" w:name="_Toc466221499"/>
      <w:bookmarkStart w:id="307" w:name="_Toc466221601"/>
      <w:bookmarkStart w:id="308" w:name="_Toc466222127"/>
      <w:bookmarkStart w:id="309" w:name="_Toc466145539"/>
      <w:bookmarkStart w:id="310" w:name="_Toc466150132"/>
      <w:bookmarkStart w:id="311" w:name="_Toc466218231"/>
      <w:bookmarkStart w:id="312" w:name="_Toc466220318"/>
      <w:bookmarkStart w:id="313" w:name="_Toc466220400"/>
      <w:bookmarkStart w:id="314" w:name="_Toc466220456"/>
      <w:bookmarkStart w:id="315" w:name="_Toc466220497"/>
      <w:bookmarkStart w:id="316" w:name="_Toc466220641"/>
      <w:bookmarkStart w:id="317" w:name="_Toc466221226"/>
      <w:bookmarkStart w:id="318" w:name="_Toc466221294"/>
      <w:bookmarkStart w:id="319" w:name="_Toc466221363"/>
      <w:bookmarkStart w:id="320" w:name="_Toc466221431"/>
      <w:bookmarkStart w:id="321" w:name="_Toc466221500"/>
      <w:bookmarkStart w:id="322" w:name="_Toc466221602"/>
      <w:bookmarkStart w:id="323" w:name="_Toc466222128"/>
      <w:bookmarkStart w:id="324" w:name="_Toc466145540"/>
      <w:bookmarkStart w:id="325" w:name="_Toc466150133"/>
      <w:bookmarkStart w:id="326" w:name="_Toc466218232"/>
      <w:bookmarkStart w:id="327" w:name="_Toc466220319"/>
      <w:bookmarkStart w:id="328" w:name="_Toc466220401"/>
      <w:bookmarkStart w:id="329" w:name="_Toc466220457"/>
      <w:bookmarkStart w:id="330" w:name="_Toc466220498"/>
      <w:bookmarkStart w:id="331" w:name="_Toc466220642"/>
      <w:bookmarkStart w:id="332" w:name="_Toc466221227"/>
      <w:bookmarkStart w:id="333" w:name="_Toc466221295"/>
      <w:bookmarkStart w:id="334" w:name="_Toc466221364"/>
      <w:bookmarkStart w:id="335" w:name="_Toc466221432"/>
      <w:bookmarkStart w:id="336" w:name="_Toc466221501"/>
      <w:bookmarkStart w:id="337" w:name="_Toc466221603"/>
      <w:bookmarkStart w:id="338" w:name="_Toc466222129"/>
      <w:bookmarkStart w:id="339" w:name="_Toc466145541"/>
      <w:bookmarkStart w:id="340" w:name="_Toc466150134"/>
      <w:bookmarkStart w:id="341" w:name="_Toc466218233"/>
      <w:bookmarkStart w:id="342" w:name="_Toc466220320"/>
      <w:bookmarkStart w:id="343" w:name="_Toc466220402"/>
      <w:bookmarkStart w:id="344" w:name="_Toc466220458"/>
      <w:bookmarkStart w:id="345" w:name="_Toc466220499"/>
      <w:bookmarkStart w:id="346" w:name="_Toc466220643"/>
      <w:bookmarkStart w:id="347" w:name="_Toc466221228"/>
      <w:bookmarkStart w:id="348" w:name="_Toc466221296"/>
      <w:bookmarkStart w:id="349" w:name="_Toc466221365"/>
      <w:bookmarkStart w:id="350" w:name="_Toc466221433"/>
      <w:bookmarkStart w:id="351" w:name="_Toc466221502"/>
      <w:bookmarkStart w:id="352" w:name="_Toc466221604"/>
      <w:bookmarkStart w:id="353" w:name="_Toc466222130"/>
      <w:bookmarkStart w:id="354" w:name="_Toc466145542"/>
      <w:bookmarkStart w:id="355" w:name="_Toc466150135"/>
      <w:bookmarkStart w:id="356" w:name="_Toc466218234"/>
      <w:bookmarkStart w:id="357" w:name="_Toc466220321"/>
      <w:bookmarkStart w:id="358" w:name="_Toc466220403"/>
      <w:bookmarkStart w:id="359" w:name="_Toc466220459"/>
      <w:bookmarkStart w:id="360" w:name="_Toc466220500"/>
      <w:bookmarkStart w:id="361" w:name="_Toc466220644"/>
      <w:bookmarkStart w:id="362" w:name="_Toc466221229"/>
      <w:bookmarkStart w:id="363" w:name="_Toc466221297"/>
      <w:bookmarkStart w:id="364" w:name="_Toc466221366"/>
      <w:bookmarkStart w:id="365" w:name="_Toc466221434"/>
      <w:bookmarkStart w:id="366" w:name="_Toc466221503"/>
      <w:bookmarkStart w:id="367" w:name="_Toc466221605"/>
      <w:bookmarkStart w:id="368" w:name="_Toc466222131"/>
      <w:bookmarkStart w:id="369" w:name="_Toc466145543"/>
      <w:bookmarkStart w:id="370" w:name="_Toc466150136"/>
      <w:bookmarkStart w:id="371" w:name="_Toc466218235"/>
      <w:bookmarkStart w:id="372" w:name="_Toc466220322"/>
      <w:bookmarkStart w:id="373" w:name="_Toc466220404"/>
      <w:bookmarkStart w:id="374" w:name="_Toc466220460"/>
      <w:bookmarkStart w:id="375" w:name="_Toc466220501"/>
      <w:bookmarkStart w:id="376" w:name="_Toc466220645"/>
      <w:bookmarkStart w:id="377" w:name="_Toc466221230"/>
      <w:bookmarkStart w:id="378" w:name="_Toc466221298"/>
      <w:bookmarkStart w:id="379" w:name="_Toc466221367"/>
      <w:bookmarkStart w:id="380" w:name="_Toc466221435"/>
      <w:bookmarkStart w:id="381" w:name="_Toc466221504"/>
      <w:bookmarkStart w:id="382" w:name="_Toc466221606"/>
      <w:bookmarkStart w:id="383" w:name="_Toc466222132"/>
      <w:bookmarkStart w:id="384" w:name="_Toc466145544"/>
      <w:bookmarkStart w:id="385" w:name="_Toc466150137"/>
      <w:bookmarkStart w:id="386" w:name="_Toc466218236"/>
      <w:bookmarkStart w:id="387" w:name="_Toc466220323"/>
      <w:bookmarkStart w:id="388" w:name="_Toc466220405"/>
      <w:bookmarkStart w:id="389" w:name="_Toc466220461"/>
      <w:bookmarkStart w:id="390" w:name="_Toc466220502"/>
      <w:bookmarkStart w:id="391" w:name="_Toc466220646"/>
      <w:bookmarkStart w:id="392" w:name="_Toc466221231"/>
      <w:bookmarkStart w:id="393" w:name="_Toc466221299"/>
      <w:bookmarkStart w:id="394" w:name="_Toc466221368"/>
      <w:bookmarkStart w:id="395" w:name="_Toc466221436"/>
      <w:bookmarkStart w:id="396" w:name="_Toc466221505"/>
      <w:bookmarkStart w:id="397" w:name="_Toc466221607"/>
      <w:bookmarkStart w:id="398" w:name="_Toc466222133"/>
      <w:bookmarkStart w:id="399" w:name="_Toc466145545"/>
      <w:bookmarkStart w:id="400" w:name="_Toc466150138"/>
      <w:bookmarkStart w:id="401" w:name="_Toc466218237"/>
      <w:bookmarkStart w:id="402" w:name="_Toc466220324"/>
      <w:bookmarkStart w:id="403" w:name="_Toc466220406"/>
      <w:bookmarkStart w:id="404" w:name="_Toc466220462"/>
      <w:bookmarkStart w:id="405" w:name="_Toc466220503"/>
      <w:bookmarkStart w:id="406" w:name="_Toc466220647"/>
      <w:bookmarkStart w:id="407" w:name="_Toc466221232"/>
      <w:bookmarkStart w:id="408" w:name="_Toc466221300"/>
      <w:bookmarkStart w:id="409" w:name="_Toc466221369"/>
      <w:bookmarkStart w:id="410" w:name="_Toc466221437"/>
      <w:bookmarkStart w:id="411" w:name="_Toc466221506"/>
      <w:bookmarkStart w:id="412" w:name="_Toc466221608"/>
      <w:bookmarkStart w:id="413" w:name="_Toc466222134"/>
      <w:bookmarkStart w:id="414" w:name="_Toc466145546"/>
      <w:bookmarkStart w:id="415" w:name="_Toc466150139"/>
      <w:bookmarkStart w:id="416" w:name="_Toc466218238"/>
      <w:bookmarkStart w:id="417" w:name="_Toc466220325"/>
      <w:bookmarkStart w:id="418" w:name="_Toc466220407"/>
      <w:bookmarkStart w:id="419" w:name="_Toc466220463"/>
      <w:bookmarkStart w:id="420" w:name="_Toc466220504"/>
      <w:bookmarkStart w:id="421" w:name="_Toc466220648"/>
      <w:bookmarkStart w:id="422" w:name="_Toc466221233"/>
      <w:bookmarkStart w:id="423" w:name="_Toc466221301"/>
      <w:bookmarkStart w:id="424" w:name="_Toc466221370"/>
      <w:bookmarkStart w:id="425" w:name="_Toc466221438"/>
      <w:bookmarkStart w:id="426" w:name="_Toc466221507"/>
      <w:bookmarkStart w:id="427" w:name="_Toc466221609"/>
      <w:bookmarkStart w:id="428" w:name="_Toc4662221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DFFAEDA" w14:textId="712004EB" w:rsidR="00A0230A" w:rsidRPr="00C045F8" w:rsidRDefault="00A0230A" w:rsidP="0010554D">
      <w:pPr>
        <w:pStyle w:val="Heading2"/>
        <w:numPr>
          <w:ilvl w:val="1"/>
          <w:numId w:val="28"/>
        </w:numPr>
        <w:ind w:left="709"/>
        <w:rPr>
          <w:lang w:val="hr-HR"/>
        </w:rPr>
      </w:pPr>
      <w:bookmarkStart w:id="429" w:name="_Toc473560196"/>
      <w:r w:rsidRPr="00C045F8">
        <w:rPr>
          <w:lang w:val="hr-HR"/>
        </w:rPr>
        <w:t>Inicijalni problemi</w:t>
      </w:r>
      <w:bookmarkEnd w:id="429"/>
    </w:p>
    <w:p w14:paraId="04E3DE7B" w14:textId="77777777" w:rsidR="00A0230A" w:rsidRPr="00C045F8" w:rsidRDefault="00A0230A" w:rsidP="00A0230A">
      <w:pPr>
        <w:rPr>
          <w:lang w:val="hr-HR"/>
        </w:rPr>
      </w:pPr>
    </w:p>
    <w:p w14:paraId="2A8D9A02" w14:textId="76E734D2" w:rsidR="00236130" w:rsidRPr="00C045F8" w:rsidRDefault="00A0230A" w:rsidP="00A0230A">
      <w:pPr>
        <w:autoSpaceDE w:val="0"/>
        <w:autoSpaceDN w:val="0"/>
        <w:adjustRightInd w:val="0"/>
        <w:spacing w:after="240"/>
        <w:jc w:val="both"/>
        <w:rPr>
          <w:lang w:val="hr-HR"/>
        </w:rPr>
      </w:pPr>
      <w:r w:rsidRPr="00C045F8">
        <w:rPr>
          <w:lang w:val="hr-HR"/>
        </w:rPr>
        <w:t>Ministarstvo za ljudska prava i izbjeglice (</w:t>
      </w:r>
      <w:r w:rsidR="00C57F7F" w:rsidRPr="00C045F8">
        <w:rPr>
          <w:lang w:val="hr-HR"/>
        </w:rPr>
        <w:t xml:space="preserve">u daljnjem tekstu: </w:t>
      </w:r>
      <w:r w:rsidRPr="00C045F8">
        <w:rPr>
          <w:lang w:val="hr-HR"/>
        </w:rPr>
        <w:t xml:space="preserve">Ministarstvo) je u Planu rada za 2016. godinu predvidjelo izradu </w:t>
      </w:r>
      <w:r w:rsidR="00C57F7F" w:rsidRPr="00C045F8">
        <w:rPr>
          <w:lang w:val="hr-HR"/>
        </w:rPr>
        <w:t>s</w:t>
      </w:r>
      <w:r w:rsidRPr="00C045F8">
        <w:rPr>
          <w:lang w:val="hr-HR"/>
        </w:rPr>
        <w:t xml:space="preserve">trategije za prevenciju i borbu protiv diskriminacije. Prema </w:t>
      </w:r>
      <w:r w:rsidRPr="00C045F8">
        <w:rPr>
          <w:lang w:val="hr-HR"/>
        </w:rPr>
        <w:lastRenderedPageBreak/>
        <w:t xml:space="preserve">informacijama koje su </w:t>
      </w:r>
      <w:r w:rsidR="00C57F7F" w:rsidRPr="00C045F8">
        <w:rPr>
          <w:lang w:val="hr-HR"/>
        </w:rPr>
        <w:t xml:space="preserve">u </w:t>
      </w:r>
      <w:r w:rsidRPr="00C045F8">
        <w:rPr>
          <w:lang w:val="hr-HR"/>
        </w:rPr>
        <w:t xml:space="preserve">toku istraživanja pribavljene, </w:t>
      </w:r>
      <w:r w:rsidR="00C447AB" w:rsidRPr="00C045F8">
        <w:rPr>
          <w:lang w:val="hr-HR"/>
        </w:rPr>
        <w:t>uspostavljena je i počela sa radom</w:t>
      </w:r>
      <w:r w:rsidRPr="00C045F8">
        <w:rPr>
          <w:lang w:val="hr-HR"/>
        </w:rPr>
        <w:t xml:space="preserve"> interresorn</w:t>
      </w:r>
      <w:r w:rsidR="00C447AB" w:rsidRPr="00C045F8">
        <w:rPr>
          <w:lang w:val="hr-HR"/>
        </w:rPr>
        <w:t>a</w:t>
      </w:r>
      <w:r w:rsidRPr="00C045F8">
        <w:rPr>
          <w:lang w:val="hr-HR"/>
        </w:rPr>
        <w:t xml:space="preserve"> radn</w:t>
      </w:r>
      <w:r w:rsidR="00C447AB" w:rsidRPr="00C045F8">
        <w:rPr>
          <w:lang w:val="hr-HR"/>
        </w:rPr>
        <w:t>a</w:t>
      </w:r>
      <w:r w:rsidRPr="00C045F8">
        <w:rPr>
          <w:lang w:val="hr-HR"/>
        </w:rPr>
        <w:t xml:space="preserve"> grup</w:t>
      </w:r>
      <w:r w:rsidR="00C447AB" w:rsidRPr="00C045F8">
        <w:rPr>
          <w:lang w:val="hr-HR"/>
        </w:rPr>
        <w:t>a</w:t>
      </w:r>
      <w:r w:rsidRPr="00C045F8">
        <w:rPr>
          <w:lang w:val="hr-HR"/>
        </w:rPr>
        <w:t xml:space="preserve"> sačinjen</w:t>
      </w:r>
      <w:r w:rsidR="00C447AB" w:rsidRPr="00C045F8">
        <w:rPr>
          <w:lang w:val="hr-HR"/>
        </w:rPr>
        <w:t>a</w:t>
      </w:r>
      <w:r w:rsidRPr="00C045F8">
        <w:rPr>
          <w:lang w:val="hr-HR"/>
        </w:rPr>
        <w:t xml:space="preserve"> od predstavnika relevantnih organa vlasti sa državnog i entitetskih nivoa, te predstavnika organizacija civilnog društva koji </w:t>
      </w:r>
      <w:r w:rsidR="00C447AB" w:rsidRPr="00C045F8">
        <w:rPr>
          <w:lang w:val="hr-HR"/>
        </w:rPr>
        <w:t>će</w:t>
      </w:r>
      <w:r w:rsidRPr="00C045F8">
        <w:rPr>
          <w:lang w:val="hr-HR"/>
        </w:rPr>
        <w:t xml:space="preserve"> raditi na tekstu </w:t>
      </w:r>
      <w:r w:rsidR="00C57F7F" w:rsidRPr="00C045F8">
        <w:rPr>
          <w:lang w:val="hr-HR"/>
        </w:rPr>
        <w:t>s</w:t>
      </w:r>
      <w:r w:rsidRPr="00C045F8">
        <w:rPr>
          <w:lang w:val="hr-HR"/>
        </w:rPr>
        <w:t xml:space="preserve">trategije. Proces je zamišljen tako da Ministarstvo sačini prvi nacrt teksta i potom otvori postupak javnih konsultacija sa svim </w:t>
      </w:r>
      <w:r w:rsidR="0075758A" w:rsidRPr="00C045F8">
        <w:rPr>
          <w:lang w:val="hr-HR"/>
        </w:rPr>
        <w:t>relevantnim akterima</w:t>
      </w:r>
      <w:r w:rsidRPr="00C045F8">
        <w:rPr>
          <w:lang w:val="hr-HR"/>
        </w:rPr>
        <w:t>. Interresorna radna grupa će raditi na finalizaciji teksta u skladu s komentarima pribavljenim ovim putem. Prema informacijama iz Ministarstva</w:t>
      </w:r>
      <w:r w:rsidR="00D72F8B" w:rsidRPr="00C045F8">
        <w:rPr>
          <w:rStyle w:val="FootnoteReference"/>
          <w:lang w:val="hr-HR"/>
        </w:rPr>
        <w:footnoteReference w:id="68"/>
      </w:r>
      <w:r w:rsidRPr="00C045F8">
        <w:rPr>
          <w:lang w:val="hr-HR"/>
        </w:rPr>
        <w:t xml:space="preserve">, sa aktivnostima na izradi </w:t>
      </w:r>
      <w:r w:rsidR="00C57F7F" w:rsidRPr="00C045F8">
        <w:rPr>
          <w:lang w:val="hr-HR"/>
        </w:rPr>
        <w:t>s</w:t>
      </w:r>
      <w:r w:rsidRPr="00C045F8">
        <w:rPr>
          <w:lang w:val="hr-HR"/>
        </w:rPr>
        <w:t>trategije se kasni</w:t>
      </w:r>
      <w:r w:rsidR="00D72F8B" w:rsidRPr="00C045F8">
        <w:rPr>
          <w:lang w:val="hr-HR"/>
        </w:rPr>
        <w:t>lo</w:t>
      </w:r>
      <w:r w:rsidRPr="00C045F8">
        <w:rPr>
          <w:lang w:val="hr-HR"/>
        </w:rPr>
        <w:t xml:space="preserve">, prvenstveno iz razloga koji se odnose na probleme u formiranju ove radne grupe. </w:t>
      </w:r>
    </w:p>
    <w:p w14:paraId="34DABCC5" w14:textId="37AB1AF5" w:rsidR="00A0230A" w:rsidRPr="00C045F8" w:rsidRDefault="00A412EA" w:rsidP="00A0230A">
      <w:pPr>
        <w:autoSpaceDE w:val="0"/>
        <w:autoSpaceDN w:val="0"/>
        <w:adjustRightInd w:val="0"/>
        <w:spacing w:after="240"/>
        <w:jc w:val="both"/>
        <w:rPr>
          <w:lang w:val="hr-HR"/>
        </w:rPr>
      </w:pPr>
      <w:r w:rsidRPr="00C045F8">
        <w:rPr>
          <w:lang w:val="hr-HR"/>
        </w:rPr>
        <w:t>Pored kašnjenja, problem</w:t>
      </w:r>
      <w:r w:rsidR="00236130" w:rsidRPr="00C045F8">
        <w:rPr>
          <w:lang w:val="hr-HR"/>
        </w:rPr>
        <w:t xml:space="preserve"> koji bi se potencijalno mogao javiti jeste pitanje </w:t>
      </w:r>
      <w:r w:rsidR="008E7667" w:rsidRPr="00C045F8">
        <w:rPr>
          <w:lang w:val="hr-HR"/>
        </w:rPr>
        <w:t xml:space="preserve">uključenosti svih nivoa vlasti </w:t>
      </w:r>
      <w:r w:rsidRPr="00C045F8">
        <w:rPr>
          <w:lang w:val="hr-HR"/>
        </w:rPr>
        <w:t>u formuliranje i</w:t>
      </w:r>
      <w:r w:rsidR="00236130" w:rsidRPr="00C045F8">
        <w:rPr>
          <w:lang w:val="hr-HR"/>
        </w:rPr>
        <w:t xml:space="preserve"> usvajanje </w:t>
      </w:r>
      <w:r w:rsidR="00C57F7F" w:rsidRPr="00C045F8">
        <w:rPr>
          <w:lang w:val="hr-HR"/>
        </w:rPr>
        <w:t>s</w:t>
      </w:r>
      <w:r w:rsidR="00236130" w:rsidRPr="00C045F8">
        <w:rPr>
          <w:lang w:val="hr-HR"/>
        </w:rPr>
        <w:t xml:space="preserve">trategije kao krovnog dokumenta na državnom nivou. </w:t>
      </w:r>
      <w:r w:rsidR="00A70499" w:rsidRPr="00C045F8">
        <w:rPr>
          <w:lang w:val="hr-HR"/>
        </w:rPr>
        <w:t>U</w:t>
      </w:r>
      <w:r w:rsidR="00A0230A" w:rsidRPr="00C045F8">
        <w:rPr>
          <w:lang w:val="hr-HR"/>
        </w:rPr>
        <w:t xml:space="preserve"> ovom momentu</w:t>
      </w:r>
      <w:r w:rsidRPr="00C045F8">
        <w:rPr>
          <w:lang w:val="hr-HR"/>
        </w:rPr>
        <w:t>, po svemu sudeći,</w:t>
      </w:r>
      <w:r w:rsidR="00A0230A" w:rsidRPr="00C045F8">
        <w:rPr>
          <w:lang w:val="hr-HR"/>
        </w:rPr>
        <w:t xml:space="preserve"> ne postoji spremnost </w:t>
      </w:r>
      <w:r w:rsidRPr="00C045F8">
        <w:rPr>
          <w:lang w:val="hr-HR"/>
        </w:rPr>
        <w:t xml:space="preserve">svih relevantnih aktera, naročito </w:t>
      </w:r>
      <w:r w:rsidR="00A0230A" w:rsidRPr="00C045F8">
        <w:rPr>
          <w:lang w:val="hr-HR"/>
        </w:rPr>
        <w:t>predstavnika Republik</w:t>
      </w:r>
      <w:r w:rsidR="00A70499" w:rsidRPr="00C045F8">
        <w:rPr>
          <w:lang w:val="hr-HR"/>
        </w:rPr>
        <w:t>e Srpske</w:t>
      </w:r>
      <w:r w:rsidRPr="00C045F8">
        <w:rPr>
          <w:lang w:val="hr-HR"/>
        </w:rPr>
        <w:t>,</w:t>
      </w:r>
      <w:r w:rsidR="00A70499" w:rsidRPr="00C045F8">
        <w:rPr>
          <w:lang w:val="hr-HR"/>
        </w:rPr>
        <w:t xml:space="preserve"> da se uključe u proces</w:t>
      </w:r>
      <w:r w:rsidR="00A0230A" w:rsidRPr="00C045F8">
        <w:rPr>
          <w:lang w:val="hr-HR"/>
        </w:rPr>
        <w:t>, odnosno imenuju svog predstavnika u radnu grupu</w:t>
      </w:r>
      <w:r w:rsidR="007D61B7" w:rsidRPr="00C045F8">
        <w:rPr>
          <w:lang w:val="hr-HR"/>
        </w:rPr>
        <w:t xml:space="preserve">, što bi </w:t>
      </w:r>
      <w:r w:rsidRPr="00C045F8">
        <w:rPr>
          <w:lang w:val="hr-HR"/>
        </w:rPr>
        <w:t>svakako moglo negativno utjecati na</w:t>
      </w:r>
      <w:r w:rsidR="007D61B7" w:rsidRPr="00C045F8">
        <w:rPr>
          <w:lang w:val="hr-HR"/>
        </w:rPr>
        <w:t xml:space="preserve"> legitimitet ovog dokumenta</w:t>
      </w:r>
      <w:r w:rsidR="00A0230A" w:rsidRPr="00C045F8">
        <w:rPr>
          <w:lang w:val="hr-HR"/>
        </w:rPr>
        <w:t>.</w:t>
      </w:r>
      <w:r w:rsidR="00236130" w:rsidRPr="00C045F8">
        <w:rPr>
          <w:lang w:val="hr-HR"/>
        </w:rPr>
        <w:t xml:space="preserve"> </w:t>
      </w:r>
      <w:r w:rsidRPr="00C045F8">
        <w:rPr>
          <w:lang w:val="hr-HR"/>
        </w:rPr>
        <w:t>Pored toga</w:t>
      </w:r>
      <w:r w:rsidR="00236130" w:rsidRPr="00C045F8">
        <w:rPr>
          <w:lang w:val="hr-HR"/>
        </w:rPr>
        <w:t xml:space="preserve">, specifična područja intervencije koja bi </w:t>
      </w:r>
      <w:r w:rsidR="00C57F7F" w:rsidRPr="00C045F8">
        <w:rPr>
          <w:lang w:val="hr-HR"/>
        </w:rPr>
        <w:t>s</w:t>
      </w:r>
      <w:r w:rsidR="00236130" w:rsidRPr="00C045F8">
        <w:rPr>
          <w:lang w:val="hr-HR"/>
        </w:rPr>
        <w:t>trategija trebala obuhvati</w:t>
      </w:r>
      <w:r w:rsidR="00C57F7F" w:rsidRPr="00C045F8">
        <w:rPr>
          <w:lang w:val="hr-HR"/>
        </w:rPr>
        <w:t>ti</w:t>
      </w:r>
      <w:r w:rsidR="00236130" w:rsidRPr="00C045F8">
        <w:rPr>
          <w:lang w:val="hr-HR"/>
        </w:rPr>
        <w:t xml:space="preserve">, kao što su obrazovanje, rad i zapošljavanje, socijalna zaštita i sl. spadaju u entitetske nadležnosti, odnosno nadležnosti kantona unutar Federacije BiH. Stoga, bez </w:t>
      </w:r>
      <w:r w:rsidR="00681ED4" w:rsidRPr="00C045F8">
        <w:rPr>
          <w:lang w:val="hr-HR"/>
        </w:rPr>
        <w:t xml:space="preserve">učešća i </w:t>
      </w:r>
      <w:r w:rsidR="00236130" w:rsidRPr="00C045F8">
        <w:rPr>
          <w:lang w:val="hr-HR"/>
        </w:rPr>
        <w:t>političke volj</w:t>
      </w:r>
      <w:r w:rsidR="00681ED4" w:rsidRPr="00C045F8">
        <w:rPr>
          <w:lang w:val="hr-HR"/>
        </w:rPr>
        <w:t xml:space="preserve">e svih relevantnih nivoa vlasti, te </w:t>
      </w:r>
      <w:r w:rsidR="00236130" w:rsidRPr="00C045F8">
        <w:rPr>
          <w:lang w:val="hr-HR"/>
        </w:rPr>
        <w:t xml:space="preserve">konsenzusa oko ciljeva i mjera koje bi provodili </w:t>
      </w:r>
      <w:r w:rsidR="00D905BB" w:rsidRPr="00C045F8">
        <w:rPr>
          <w:lang w:val="hr-HR"/>
        </w:rPr>
        <w:t>nadležni organi, nije realno očekivati da će</w:t>
      </w:r>
      <w:r w:rsidR="00940385" w:rsidRPr="00C045F8">
        <w:rPr>
          <w:lang w:val="hr-HR"/>
        </w:rPr>
        <w:t xml:space="preserve"> </w:t>
      </w:r>
      <w:r w:rsidR="00C57F7F" w:rsidRPr="00C045F8">
        <w:rPr>
          <w:lang w:val="hr-HR"/>
        </w:rPr>
        <w:t>s</w:t>
      </w:r>
      <w:r w:rsidR="00940385" w:rsidRPr="00C045F8">
        <w:rPr>
          <w:lang w:val="hr-HR"/>
        </w:rPr>
        <w:t xml:space="preserve">trategija </w:t>
      </w:r>
      <w:r w:rsidRPr="00C045F8">
        <w:rPr>
          <w:lang w:val="hr-HR"/>
        </w:rPr>
        <w:t>biti ozbiljan i operativan</w:t>
      </w:r>
      <w:r w:rsidR="00940385" w:rsidRPr="00C045F8">
        <w:rPr>
          <w:lang w:val="hr-HR"/>
        </w:rPr>
        <w:t xml:space="preserve"> dokument.</w:t>
      </w:r>
      <w:r w:rsidR="00A0230A" w:rsidRPr="00C045F8">
        <w:rPr>
          <w:lang w:val="hr-HR"/>
        </w:rPr>
        <w:t xml:space="preserve"> </w:t>
      </w:r>
    </w:p>
    <w:p w14:paraId="4688B239" w14:textId="17163995" w:rsidR="00A0230A" w:rsidRPr="00C045F8" w:rsidRDefault="00940385" w:rsidP="00A0230A">
      <w:pPr>
        <w:autoSpaceDE w:val="0"/>
        <w:autoSpaceDN w:val="0"/>
        <w:adjustRightInd w:val="0"/>
        <w:spacing w:after="240"/>
        <w:jc w:val="both"/>
        <w:rPr>
          <w:lang w:val="hr-HR"/>
        </w:rPr>
      </w:pPr>
      <w:r w:rsidRPr="00C045F8">
        <w:rPr>
          <w:lang w:val="hr-HR"/>
        </w:rPr>
        <w:t>Nadalje,</w:t>
      </w:r>
      <w:r w:rsidR="00A0230A" w:rsidRPr="00C045F8">
        <w:rPr>
          <w:lang w:val="hr-HR"/>
        </w:rPr>
        <w:t xml:space="preserve"> </w:t>
      </w:r>
      <w:r w:rsidR="00A412EA" w:rsidRPr="00C045F8">
        <w:rPr>
          <w:lang w:val="hr-HR"/>
        </w:rPr>
        <w:t xml:space="preserve">predstavnica Ministarstva </w:t>
      </w:r>
      <w:r w:rsidR="00A0230A" w:rsidRPr="00C045F8">
        <w:rPr>
          <w:lang w:val="hr-HR"/>
        </w:rPr>
        <w:t xml:space="preserve">kao kočnicu </w:t>
      </w:r>
      <w:r w:rsidR="00A412EA" w:rsidRPr="00C045F8">
        <w:rPr>
          <w:lang w:val="hr-HR"/>
        </w:rPr>
        <w:t xml:space="preserve">efikasnom procesu formuliranja i </w:t>
      </w:r>
      <w:r w:rsidR="00A0230A" w:rsidRPr="00C045F8">
        <w:rPr>
          <w:lang w:val="hr-HR"/>
        </w:rPr>
        <w:t xml:space="preserve">usvajanja </w:t>
      </w:r>
      <w:r w:rsidR="00C57F7F" w:rsidRPr="00C045F8">
        <w:rPr>
          <w:lang w:val="hr-HR"/>
        </w:rPr>
        <w:t>s</w:t>
      </w:r>
      <w:r w:rsidR="00A0230A" w:rsidRPr="00C045F8">
        <w:rPr>
          <w:lang w:val="hr-HR"/>
        </w:rPr>
        <w:t xml:space="preserve">trategije </w:t>
      </w:r>
      <w:r w:rsidRPr="00C045F8">
        <w:rPr>
          <w:lang w:val="hr-HR"/>
        </w:rPr>
        <w:t xml:space="preserve">vidi </w:t>
      </w:r>
      <w:r w:rsidR="00A0230A" w:rsidRPr="00C045F8">
        <w:rPr>
          <w:lang w:val="hr-HR"/>
        </w:rPr>
        <w:t xml:space="preserve">i </w:t>
      </w:r>
      <w:r w:rsidR="00A412EA" w:rsidRPr="00C045F8">
        <w:rPr>
          <w:lang w:val="hr-HR"/>
        </w:rPr>
        <w:t xml:space="preserve">nedovoljne stručne kapacitete </w:t>
      </w:r>
      <w:r w:rsidR="00A0230A" w:rsidRPr="00C045F8">
        <w:rPr>
          <w:lang w:val="hr-HR"/>
        </w:rPr>
        <w:t>kojim</w:t>
      </w:r>
      <w:r w:rsidR="00A412EA" w:rsidRPr="00C045F8">
        <w:rPr>
          <w:lang w:val="hr-HR"/>
        </w:rPr>
        <w:t>a</w:t>
      </w:r>
      <w:r w:rsidR="00A0230A" w:rsidRPr="00C045F8">
        <w:rPr>
          <w:lang w:val="hr-HR"/>
        </w:rPr>
        <w:t xml:space="preserve"> </w:t>
      </w:r>
      <w:r w:rsidR="00A412EA" w:rsidRPr="00C045F8">
        <w:rPr>
          <w:lang w:val="hr-HR"/>
        </w:rPr>
        <w:t xml:space="preserve">Ministarstvo </w:t>
      </w:r>
      <w:r w:rsidR="00A0230A" w:rsidRPr="00C045F8">
        <w:rPr>
          <w:lang w:val="hr-HR"/>
        </w:rPr>
        <w:t>raspolaže. Neiskustvo u srednjoročnom i dugoročnom strateškom planiranju moglo bi utjecati na kvalitet procesa usvajanja</w:t>
      </w:r>
      <w:r w:rsidR="00681ED4" w:rsidRPr="00C045F8">
        <w:rPr>
          <w:lang w:val="hr-HR"/>
        </w:rPr>
        <w:t>, ali i teksta finalnog</w:t>
      </w:r>
      <w:r w:rsidR="00A0230A" w:rsidRPr="00C045F8">
        <w:rPr>
          <w:lang w:val="hr-HR"/>
        </w:rPr>
        <w:t xml:space="preserve"> dokumenta.</w:t>
      </w:r>
      <w:r w:rsidR="00A0230A" w:rsidRPr="00C045F8">
        <w:rPr>
          <w:rStyle w:val="FootnoteReference"/>
          <w:lang w:val="hr-HR"/>
        </w:rPr>
        <w:footnoteReference w:id="69"/>
      </w:r>
      <w:r w:rsidR="00A0230A" w:rsidRPr="00C045F8">
        <w:rPr>
          <w:lang w:val="hr-HR"/>
        </w:rPr>
        <w:t xml:space="preserve"> Po</w:t>
      </w:r>
      <w:r w:rsidR="003E22CD" w:rsidRPr="00C045F8">
        <w:rPr>
          <w:lang w:val="hr-HR"/>
        </w:rPr>
        <w:t>sebno je problematič</w:t>
      </w:r>
      <w:r w:rsidR="00681ED4" w:rsidRPr="00C045F8">
        <w:rPr>
          <w:lang w:val="hr-HR"/>
        </w:rPr>
        <w:t xml:space="preserve">no iznalaženje odgovarajućeg metoda </w:t>
      </w:r>
      <w:r w:rsidR="00A0230A" w:rsidRPr="00C045F8">
        <w:rPr>
          <w:lang w:val="hr-HR"/>
        </w:rPr>
        <w:t>koordinacije sa vladinim sektorom na svim nivoima vlasti, kao i sa organizacijama civilnog društva.</w:t>
      </w:r>
      <w:r w:rsidR="003E22CD" w:rsidRPr="00C045F8">
        <w:rPr>
          <w:rStyle w:val="FootnoteReference"/>
          <w:lang w:val="hr-HR"/>
        </w:rPr>
        <w:footnoteReference w:id="70"/>
      </w:r>
      <w:r w:rsidR="00A0230A" w:rsidRPr="00C045F8">
        <w:rPr>
          <w:lang w:val="hr-HR"/>
        </w:rPr>
        <w:t xml:space="preserve"> Nažalost, ovo je razlog </w:t>
      </w:r>
      <w:r w:rsidR="00681ED4" w:rsidRPr="00C045F8">
        <w:rPr>
          <w:lang w:val="hr-HR"/>
        </w:rPr>
        <w:t>zbog kojeg</w:t>
      </w:r>
      <w:r w:rsidR="00A0230A" w:rsidRPr="00C045F8">
        <w:rPr>
          <w:lang w:val="hr-HR"/>
        </w:rPr>
        <w:t xml:space="preserve"> je Ministarstvo već u ovoj fazi odustalo od poduzimanja neophodnih koraka koji bi rezultirali odgovarajućim kvalitetom i obuhvatnošću </w:t>
      </w:r>
      <w:r w:rsidR="00C57F7F" w:rsidRPr="00C045F8">
        <w:rPr>
          <w:lang w:val="hr-HR"/>
        </w:rPr>
        <w:t>s</w:t>
      </w:r>
      <w:r w:rsidR="00A0230A" w:rsidRPr="00C045F8">
        <w:rPr>
          <w:lang w:val="hr-HR"/>
        </w:rPr>
        <w:t>trategije. Zbog zahtjevnosti i obimnosti</w:t>
      </w:r>
      <w:r w:rsidR="00AD5C44" w:rsidRPr="00C045F8">
        <w:rPr>
          <w:lang w:val="hr-HR"/>
        </w:rPr>
        <w:t xml:space="preserve"> takvog poduhvata</w:t>
      </w:r>
      <w:r w:rsidR="00A0230A" w:rsidRPr="00C045F8">
        <w:rPr>
          <w:lang w:val="hr-HR"/>
        </w:rPr>
        <w:t xml:space="preserve">, </w:t>
      </w:r>
      <w:r w:rsidR="00AD5C44" w:rsidRPr="00C045F8">
        <w:rPr>
          <w:lang w:val="hr-HR"/>
        </w:rPr>
        <w:t>po svemu sudeći</w:t>
      </w:r>
      <w:r w:rsidR="00C57F7F" w:rsidRPr="00C045F8">
        <w:rPr>
          <w:lang w:val="hr-HR"/>
        </w:rPr>
        <w:t>,</w:t>
      </w:r>
      <w:r w:rsidR="00AD5C44" w:rsidRPr="00C045F8">
        <w:rPr>
          <w:lang w:val="hr-HR"/>
        </w:rPr>
        <w:t xml:space="preserve"> </w:t>
      </w:r>
      <w:r w:rsidR="00A0230A" w:rsidRPr="00C045F8">
        <w:rPr>
          <w:lang w:val="hr-HR"/>
        </w:rPr>
        <w:t>neće biti vršeno detaljno mapiranje drugih strateških dokumenata u BiH</w:t>
      </w:r>
      <w:r w:rsidR="00C57F7F" w:rsidRPr="00C045F8">
        <w:rPr>
          <w:lang w:val="hr-HR"/>
        </w:rPr>
        <w:t>,</w:t>
      </w:r>
      <w:r w:rsidR="00A0230A" w:rsidRPr="00C045F8">
        <w:rPr>
          <w:lang w:val="hr-HR"/>
        </w:rPr>
        <w:t xml:space="preserve"> koji imaju utjecaj</w:t>
      </w:r>
      <w:r w:rsidR="00C57F7F" w:rsidRPr="00C045F8">
        <w:rPr>
          <w:lang w:val="hr-HR"/>
        </w:rPr>
        <w:t>a</w:t>
      </w:r>
      <w:r w:rsidR="00A0230A" w:rsidRPr="00C045F8">
        <w:rPr>
          <w:lang w:val="hr-HR"/>
        </w:rPr>
        <w:t xml:space="preserve"> na oblasti koje će biti </w:t>
      </w:r>
      <w:r w:rsidR="00C57F7F" w:rsidRPr="00C045F8">
        <w:rPr>
          <w:lang w:val="hr-HR"/>
        </w:rPr>
        <w:t>obuhvaćene</w:t>
      </w:r>
      <w:r w:rsidR="00A0230A" w:rsidRPr="00C045F8">
        <w:rPr>
          <w:lang w:val="hr-HR"/>
        </w:rPr>
        <w:t xml:space="preserve"> </w:t>
      </w:r>
      <w:r w:rsidR="00C57F7F" w:rsidRPr="00C045F8">
        <w:rPr>
          <w:lang w:val="hr-HR"/>
        </w:rPr>
        <w:t>s</w:t>
      </w:r>
      <w:r w:rsidR="00A0230A" w:rsidRPr="00C045F8">
        <w:rPr>
          <w:lang w:val="hr-HR"/>
        </w:rPr>
        <w:t>trategijom. Također, ne postoji spremnost niti stručnost za planiranje složenijih aktivnosti za otklanjanje diskriminacije, koji podrazumijevaju analize drugih javnih politika, problem</w:t>
      </w:r>
      <w:r w:rsidR="00681ED4" w:rsidRPr="00C045F8">
        <w:rPr>
          <w:lang w:val="hr-HR"/>
        </w:rPr>
        <w:t>a</w:t>
      </w:r>
      <w:r w:rsidR="00A0230A" w:rsidRPr="00C045F8">
        <w:rPr>
          <w:lang w:val="hr-HR"/>
        </w:rPr>
        <w:t xml:space="preserve"> budžetiranja i sl.</w:t>
      </w:r>
      <w:r w:rsidR="00BD4CA8" w:rsidRPr="00C045F8">
        <w:rPr>
          <w:rStyle w:val="FootnoteReference"/>
          <w:lang w:val="hr-HR"/>
        </w:rPr>
        <w:footnoteReference w:id="71"/>
      </w:r>
      <w:r w:rsidR="00A0230A" w:rsidRPr="00C045F8">
        <w:rPr>
          <w:lang w:val="hr-HR"/>
        </w:rPr>
        <w:t xml:space="preserve"> </w:t>
      </w:r>
    </w:p>
    <w:p w14:paraId="42D456FD" w14:textId="44873040" w:rsidR="00626D6A" w:rsidRPr="00C045F8" w:rsidRDefault="00BC6F9D" w:rsidP="00675064">
      <w:pPr>
        <w:autoSpaceDE w:val="0"/>
        <w:autoSpaceDN w:val="0"/>
        <w:adjustRightInd w:val="0"/>
        <w:spacing w:after="240"/>
        <w:jc w:val="both"/>
        <w:rPr>
          <w:lang w:val="hr-HR"/>
        </w:rPr>
      </w:pPr>
      <w:r w:rsidRPr="00C045F8">
        <w:rPr>
          <w:lang w:val="hr-HR"/>
        </w:rPr>
        <w:t xml:space="preserve">Posebnu teškoću u procesu izrade </w:t>
      </w:r>
      <w:r w:rsidR="00C57F7F" w:rsidRPr="00C045F8">
        <w:rPr>
          <w:lang w:val="hr-HR"/>
        </w:rPr>
        <w:t>s</w:t>
      </w:r>
      <w:r w:rsidRPr="00C045F8">
        <w:rPr>
          <w:lang w:val="hr-HR"/>
        </w:rPr>
        <w:t>trategije predstavlja</w:t>
      </w:r>
      <w:r w:rsidR="00FE577C" w:rsidRPr="00C045F8">
        <w:rPr>
          <w:lang w:val="hr-HR"/>
        </w:rPr>
        <w:t xml:space="preserve"> nedovoljan broj adekvatnih i po</w:t>
      </w:r>
      <w:r w:rsidR="00C57F7F" w:rsidRPr="00C045F8">
        <w:rPr>
          <w:lang w:val="hr-HR"/>
        </w:rPr>
        <w:t>u</w:t>
      </w:r>
      <w:r w:rsidR="00FE577C" w:rsidRPr="00C045F8">
        <w:rPr>
          <w:lang w:val="hr-HR"/>
        </w:rPr>
        <w:t>zdanih podataka o zastupljenosti diskriminacije u b</w:t>
      </w:r>
      <w:r w:rsidR="00C57F7F" w:rsidRPr="00C045F8">
        <w:rPr>
          <w:lang w:val="hr-HR"/>
        </w:rPr>
        <w:t>osansko</w:t>
      </w:r>
      <w:r w:rsidR="00FE577C" w:rsidRPr="00C045F8">
        <w:rPr>
          <w:lang w:val="hr-HR"/>
        </w:rPr>
        <w:t>h</w:t>
      </w:r>
      <w:r w:rsidR="00C57F7F" w:rsidRPr="00C045F8">
        <w:rPr>
          <w:lang w:val="hr-HR"/>
        </w:rPr>
        <w:t>ercegovačkom</w:t>
      </w:r>
      <w:r w:rsidR="00FE577C" w:rsidRPr="00C045F8">
        <w:rPr>
          <w:lang w:val="hr-HR"/>
        </w:rPr>
        <w:t xml:space="preserve"> društvu.</w:t>
      </w:r>
      <w:r w:rsidR="00FE577C" w:rsidRPr="00C045F8">
        <w:rPr>
          <w:b/>
          <w:lang w:val="hr-HR"/>
        </w:rPr>
        <w:t xml:space="preserve"> </w:t>
      </w:r>
      <w:r w:rsidR="00FE577C" w:rsidRPr="00C045F8">
        <w:rPr>
          <w:lang w:val="hr-HR"/>
        </w:rPr>
        <w:t xml:space="preserve">Iako je ZZD odredio okvir za prikupljanje podataka, </w:t>
      </w:r>
      <w:r w:rsidR="00675064" w:rsidRPr="00C045F8">
        <w:rPr>
          <w:lang w:val="hr-HR"/>
        </w:rPr>
        <w:t>a 2013. godine je usvojen i Pravilnik o načinu prikupljanja podataka o predmetima diskriminacije u BiH</w:t>
      </w:r>
      <w:r w:rsidR="00996E91" w:rsidRPr="00C045F8">
        <w:rPr>
          <w:rStyle w:val="FootnoteReference"/>
          <w:lang w:val="hr-HR"/>
        </w:rPr>
        <w:footnoteReference w:id="72"/>
      </w:r>
      <w:r w:rsidR="00675064" w:rsidRPr="00C045F8">
        <w:rPr>
          <w:lang w:val="hr-HR"/>
        </w:rPr>
        <w:t xml:space="preserve">, </w:t>
      </w:r>
      <w:r w:rsidR="00520360" w:rsidRPr="00C045F8">
        <w:rPr>
          <w:lang w:val="hr-HR"/>
        </w:rPr>
        <w:t xml:space="preserve">tako zamišljen sistem </w:t>
      </w:r>
      <w:r w:rsidR="00FE577C" w:rsidRPr="00C045F8">
        <w:rPr>
          <w:lang w:val="hr-HR"/>
        </w:rPr>
        <w:t xml:space="preserve">do danas </w:t>
      </w:r>
      <w:r w:rsidR="00520360" w:rsidRPr="00C045F8">
        <w:rPr>
          <w:lang w:val="hr-HR"/>
        </w:rPr>
        <w:t>nije profunkcionirao</w:t>
      </w:r>
      <w:r w:rsidR="00FE577C" w:rsidRPr="00C045F8">
        <w:rPr>
          <w:lang w:val="hr-HR"/>
        </w:rPr>
        <w:t>.</w:t>
      </w:r>
      <w:r w:rsidR="008D3A66" w:rsidRPr="00AD12ED">
        <w:rPr>
          <w:lang w:val="hr-HR"/>
        </w:rPr>
        <w:t xml:space="preserve"> </w:t>
      </w:r>
      <w:r w:rsidR="000A311D" w:rsidRPr="00AD12ED">
        <w:rPr>
          <w:lang w:val="hr-HR"/>
        </w:rPr>
        <w:t>Ministarstvo za ljudska prava i izbjeglice BiH, kao institucija nadležna za koordinaciju prikupljanja podataka, još uvijek nije uspjelo uspostaviti centralnu bazu podataka</w:t>
      </w:r>
      <w:r w:rsidR="003674A2" w:rsidRPr="00AD12ED">
        <w:rPr>
          <w:lang w:val="hr-HR"/>
        </w:rPr>
        <w:t xml:space="preserve"> o slučajevima </w:t>
      </w:r>
      <w:r w:rsidR="003674A2" w:rsidRPr="00AD12ED">
        <w:rPr>
          <w:lang w:val="hr-HR"/>
        </w:rPr>
        <w:lastRenderedPageBreak/>
        <w:t>diskriminacije</w:t>
      </w:r>
      <w:r w:rsidR="000A311D" w:rsidRPr="00AD12ED">
        <w:rPr>
          <w:lang w:val="hr-HR"/>
        </w:rPr>
        <w:t>.</w:t>
      </w:r>
      <w:r w:rsidR="001F5BA4" w:rsidRPr="00AD12ED">
        <w:rPr>
          <w:rStyle w:val="FootnoteReference"/>
          <w:lang w:val="hr-HR"/>
        </w:rPr>
        <w:footnoteReference w:id="73"/>
      </w:r>
      <w:r w:rsidR="000A311D" w:rsidRPr="00AD12ED">
        <w:rPr>
          <w:lang w:val="hr-HR"/>
        </w:rPr>
        <w:t xml:space="preserve"> </w:t>
      </w:r>
      <w:r w:rsidR="008D3A66" w:rsidRPr="00AD12ED">
        <w:rPr>
          <w:lang w:val="hr-HR"/>
        </w:rPr>
        <w:t xml:space="preserve">Bez relevantnih podataka o diskriminaciji nije moguće ostvariti potpuni uvid u problematiku ovog društvenog fenomena, </w:t>
      </w:r>
      <w:r w:rsidR="003674A2" w:rsidRPr="00AD12ED">
        <w:rPr>
          <w:lang w:val="hr-HR"/>
        </w:rPr>
        <w:t>odnosno</w:t>
      </w:r>
      <w:r w:rsidR="008D3A66" w:rsidRPr="00AD12ED">
        <w:rPr>
          <w:lang w:val="hr-HR"/>
        </w:rPr>
        <w:t xml:space="preserve"> utvrditi uzroke, pojavne oblike i rasprostranjenost diskriminacije, na osnovu čega bi se dalje kreirale javne politike za njeno suzbijanje.</w:t>
      </w:r>
      <w:r w:rsidR="001F5BA4" w:rsidRPr="00AD12ED">
        <w:rPr>
          <w:rStyle w:val="FootnoteReference"/>
          <w:lang w:val="hr-HR"/>
        </w:rPr>
        <w:footnoteReference w:id="74"/>
      </w:r>
      <w:r w:rsidR="000A311D" w:rsidRPr="00AD12ED">
        <w:rPr>
          <w:lang w:val="hr-HR"/>
        </w:rPr>
        <w:t xml:space="preserve"> Zbog toga</w:t>
      </w:r>
      <w:r w:rsidR="00520360" w:rsidRPr="00AD12ED">
        <w:rPr>
          <w:lang w:val="hr-HR"/>
        </w:rPr>
        <w:t xml:space="preserve"> svakako</w:t>
      </w:r>
      <w:r w:rsidR="000A311D" w:rsidRPr="00AD12ED">
        <w:rPr>
          <w:lang w:val="hr-HR"/>
        </w:rPr>
        <w:t xml:space="preserve"> ostaje otvoreno pitanje na koji način pristupiti izradi </w:t>
      </w:r>
      <w:r w:rsidR="00C57F7F" w:rsidRPr="00AD12ED">
        <w:rPr>
          <w:lang w:val="hr-HR"/>
        </w:rPr>
        <w:t>s</w:t>
      </w:r>
      <w:r w:rsidR="000A311D" w:rsidRPr="00AD12ED">
        <w:rPr>
          <w:lang w:val="hr-HR"/>
        </w:rPr>
        <w:t xml:space="preserve">trategije bez valjane </w:t>
      </w:r>
      <w:r w:rsidR="00A412EA" w:rsidRPr="00AD12ED">
        <w:rPr>
          <w:lang w:val="hr-HR"/>
        </w:rPr>
        <w:t xml:space="preserve">i pouzdane činjenične </w:t>
      </w:r>
      <w:r w:rsidR="000A311D" w:rsidRPr="00AD12ED">
        <w:rPr>
          <w:lang w:val="hr-HR"/>
        </w:rPr>
        <w:t>osnove.</w:t>
      </w:r>
      <w:r w:rsidR="00520360" w:rsidRPr="00C045F8">
        <w:rPr>
          <w:lang w:val="hr-HR"/>
        </w:rPr>
        <w:t xml:space="preserve"> Po svemu sudeći, cilj prve strategije bit</w:t>
      </w:r>
      <w:r w:rsidR="00C57F7F" w:rsidRPr="00C045F8">
        <w:rPr>
          <w:lang w:val="hr-HR"/>
        </w:rPr>
        <w:t xml:space="preserve"> će</w:t>
      </w:r>
      <w:r w:rsidR="00520360" w:rsidRPr="00C045F8">
        <w:rPr>
          <w:lang w:val="hr-HR"/>
        </w:rPr>
        <w:t xml:space="preserve"> uspostavljanje jednostavnog strateškog okvira, baziranog na potrebama za prioritetno djelovanje u ovoj oblasti, koji će kasnije moći biti usavršavan. To uglavnom odgovara i putu koj</w:t>
      </w:r>
      <w:r w:rsidR="00C57F7F" w:rsidRPr="00C045F8">
        <w:rPr>
          <w:lang w:val="hr-HR"/>
        </w:rPr>
        <w:t>i</w:t>
      </w:r>
      <w:r w:rsidR="00520360" w:rsidRPr="00C045F8">
        <w:rPr>
          <w:lang w:val="hr-HR"/>
        </w:rPr>
        <w:t xml:space="preserve"> su prošle države regiona</w:t>
      </w:r>
      <w:r w:rsidR="003674A2" w:rsidRPr="00C045F8">
        <w:rPr>
          <w:lang w:val="hr-HR"/>
        </w:rPr>
        <w:t xml:space="preserve"> u ovoj oblasti</w:t>
      </w:r>
      <w:r w:rsidR="00520360" w:rsidRPr="00C045F8">
        <w:rPr>
          <w:lang w:val="hr-HR"/>
        </w:rPr>
        <w:t>.</w:t>
      </w:r>
    </w:p>
    <w:p w14:paraId="052A1AB0" w14:textId="3CAB40BA" w:rsidR="00A0230A" w:rsidRPr="00C045F8" w:rsidRDefault="00A0230A" w:rsidP="00A0230A">
      <w:pPr>
        <w:autoSpaceDE w:val="0"/>
        <w:autoSpaceDN w:val="0"/>
        <w:adjustRightInd w:val="0"/>
        <w:spacing w:after="240"/>
        <w:jc w:val="both"/>
        <w:rPr>
          <w:lang w:val="hr-HR"/>
        </w:rPr>
      </w:pPr>
      <w:r w:rsidRPr="00C045F8">
        <w:rPr>
          <w:lang w:val="hr-HR"/>
        </w:rPr>
        <w:t>U</w:t>
      </w:r>
      <w:r w:rsidR="003674A2" w:rsidRPr="00C045F8">
        <w:rPr>
          <w:lang w:val="hr-HR"/>
        </w:rPr>
        <w:t>sprkos navedenim problemima</w:t>
      </w:r>
      <w:r w:rsidRPr="00C045F8">
        <w:rPr>
          <w:lang w:val="hr-HR"/>
        </w:rPr>
        <w:t>, Ministarstvo je ipak poduzelo određene aktivnosti</w:t>
      </w:r>
      <w:r w:rsidR="0038605C" w:rsidRPr="00C045F8">
        <w:rPr>
          <w:lang w:val="hr-HR"/>
        </w:rPr>
        <w:t xml:space="preserve"> u procesu izrade </w:t>
      </w:r>
      <w:r w:rsidR="00C57F7F" w:rsidRPr="00C045F8">
        <w:rPr>
          <w:lang w:val="hr-HR"/>
        </w:rPr>
        <w:t>s</w:t>
      </w:r>
      <w:r w:rsidR="0038605C" w:rsidRPr="00C045F8">
        <w:rPr>
          <w:lang w:val="hr-HR"/>
        </w:rPr>
        <w:t>trategije</w:t>
      </w:r>
      <w:r w:rsidRPr="00C045F8">
        <w:rPr>
          <w:lang w:val="hr-HR"/>
        </w:rPr>
        <w:t xml:space="preserve">. U skladu sa svojom obavezom iz člana 8. ZZD-a, Ministarstvo je </w:t>
      </w:r>
      <w:r w:rsidR="003674A2" w:rsidRPr="00C045F8">
        <w:rPr>
          <w:lang w:val="hr-HR"/>
        </w:rPr>
        <w:t xml:space="preserve">prošle godine </w:t>
      </w:r>
      <w:r w:rsidRPr="00C045F8">
        <w:rPr>
          <w:lang w:val="hr-HR"/>
        </w:rPr>
        <w:t xml:space="preserve">prvi put izradilo i podnijelo Izvještaj o pojavama diskriminacije u </w:t>
      </w:r>
      <w:r w:rsidR="00296C50" w:rsidRPr="00C045F8">
        <w:rPr>
          <w:lang w:val="hr-HR"/>
        </w:rPr>
        <w:t>BiH</w:t>
      </w:r>
      <w:r w:rsidR="00C57F7F" w:rsidRPr="00C045F8">
        <w:rPr>
          <w:lang w:val="hr-HR"/>
        </w:rPr>
        <w:t>,</w:t>
      </w:r>
      <w:r w:rsidRPr="00C045F8">
        <w:rPr>
          <w:lang w:val="hr-HR"/>
        </w:rPr>
        <w:t xml:space="preserve"> </w:t>
      </w:r>
      <w:r w:rsidR="00C57F7F" w:rsidRPr="00C045F8">
        <w:rPr>
          <w:lang w:val="hr-HR"/>
        </w:rPr>
        <w:t xml:space="preserve">a </w:t>
      </w:r>
      <w:r w:rsidRPr="00C045F8">
        <w:rPr>
          <w:lang w:val="hr-HR"/>
        </w:rPr>
        <w:t xml:space="preserve">na osnovu njega sačinjen </w:t>
      </w:r>
      <w:r w:rsidR="00C57F7F" w:rsidRPr="00C045F8">
        <w:rPr>
          <w:lang w:val="hr-HR"/>
        </w:rPr>
        <w:t xml:space="preserve">je </w:t>
      </w:r>
      <w:r w:rsidRPr="00C045F8">
        <w:rPr>
          <w:lang w:val="hr-HR"/>
        </w:rPr>
        <w:t xml:space="preserve">Akcioni plan za realizaciju prijedloga mjera za sprečavanje pojava diskriminacije u </w:t>
      </w:r>
      <w:r w:rsidR="00296C50" w:rsidRPr="00C045F8">
        <w:rPr>
          <w:lang w:val="hr-HR"/>
        </w:rPr>
        <w:t>BiH</w:t>
      </w:r>
      <w:r w:rsidRPr="00C045F8">
        <w:rPr>
          <w:lang w:val="hr-HR"/>
        </w:rPr>
        <w:t>.</w:t>
      </w:r>
      <w:r w:rsidRPr="00C045F8">
        <w:rPr>
          <w:rStyle w:val="FootnoteReference"/>
          <w:lang w:val="hr-HR"/>
        </w:rPr>
        <w:footnoteReference w:id="75"/>
      </w:r>
      <w:r w:rsidR="007555AB" w:rsidRPr="00C045F8">
        <w:rPr>
          <w:lang w:val="hr-HR"/>
        </w:rPr>
        <w:t xml:space="preserve"> Akcioni plan obuhvata </w:t>
      </w:r>
      <w:r w:rsidRPr="00C045F8">
        <w:rPr>
          <w:lang w:val="hr-HR"/>
        </w:rPr>
        <w:t>aktivnosti iz različitih područja djelovanja</w:t>
      </w:r>
      <w:r w:rsidRPr="00C045F8">
        <w:rPr>
          <w:rStyle w:val="FootnoteReference"/>
          <w:lang w:val="hr-HR"/>
        </w:rPr>
        <w:footnoteReference w:id="76"/>
      </w:r>
      <w:r w:rsidRPr="00C045F8">
        <w:rPr>
          <w:lang w:val="hr-HR"/>
        </w:rPr>
        <w:t xml:space="preserve"> </w:t>
      </w:r>
      <w:r w:rsidR="007555AB" w:rsidRPr="00C045F8">
        <w:rPr>
          <w:lang w:val="hr-HR"/>
        </w:rPr>
        <w:t>ili za</w:t>
      </w:r>
      <w:r w:rsidRPr="00C045F8">
        <w:rPr>
          <w:lang w:val="hr-HR"/>
        </w:rPr>
        <w:t xml:space="preserve"> određene ranjive grupe</w:t>
      </w:r>
      <w:r w:rsidRPr="00C045F8">
        <w:rPr>
          <w:rStyle w:val="FootnoteReference"/>
          <w:lang w:val="hr-HR"/>
        </w:rPr>
        <w:footnoteReference w:id="77"/>
      </w:r>
      <w:r w:rsidRPr="00C045F8">
        <w:rPr>
          <w:lang w:val="hr-HR"/>
        </w:rPr>
        <w:t xml:space="preserve">, a koje bi se trebale provesti u 2016. godini ili </w:t>
      </w:r>
      <w:r w:rsidR="00C57F7F" w:rsidRPr="00C045F8">
        <w:rPr>
          <w:lang w:val="hr-HR"/>
        </w:rPr>
        <w:t xml:space="preserve">bi se trebale kontinuirano </w:t>
      </w:r>
      <w:r w:rsidRPr="00C045F8">
        <w:rPr>
          <w:lang w:val="hr-HR"/>
        </w:rPr>
        <w:t xml:space="preserve">provoditi. </w:t>
      </w:r>
      <w:r w:rsidR="007555AB" w:rsidRPr="00C045F8">
        <w:rPr>
          <w:lang w:val="hr-HR"/>
        </w:rPr>
        <w:t>On</w:t>
      </w:r>
      <w:r w:rsidRPr="00C045F8">
        <w:rPr>
          <w:lang w:val="hr-HR"/>
        </w:rPr>
        <w:t xml:space="preserve"> predstavlja neku vrstu prelaznog rješenja do usvajanja </w:t>
      </w:r>
      <w:r w:rsidR="00C57F7F" w:rsidRPr="00C045F8">
        <w:rPr>
          <w:lang w:val="hr-HR"/>
        </w:rPr>
        <w:t>s</w:t>
      </w:r>
      <w:r w:rsidRPr="00C045F8">
        <w:rPr>
          <w:lang w:val="hr-HR"/>
        </w:rPr>
        <w:t xml:space="preserve">trategije i trebao bi </w:t>
      </w:r>
      <w:r w:rsidR="003674A2" w:rsidRPr="00C045F8">
        <w:rPr>
          <w:lang w:val="hr-HR"/>
        </w:rPr>
        <w:t>poslužiti kao</w:t>
      </w:r>
      <w:r w:rsidRPr="00C045F8">
        <w:rPr>
          <w:lang w:val="hr-HR"/>
        </w:rPr>
        <w:t xml:space="preserve"> okvir za </w:t>
      </w:r>
      <w:r w:rsidR="00EC7FAD" w:rsidRPr="00C045F8">
        <w:rPr>
          <w:lang w:val="hr-HR"/>
        </w:rPr>
        <w:t>njeno usvajanje</w:t>
      </w:r>
      <w:r w:rsidR="003674A2" w:rsidRPr="00C045F8">
        <w:rPr>
          <w:lang w:val="hr-HR"/>
        </w:rPr>
        <w:t>, naročito u smislu</w:t>
      </w:r>
      <w:r w:rsidRPr="00C045F8">
        <w:rPr>
          <w:lang w:val="hr-HR"/>
        </w:rPr>
        <w:t xml:space="preserve"> identificira</w:t>
      </w:r>
      <w:r w:rsidR="003674A2" w:rsidRPr="00C045F8">
        <w:rPr>
          <w:lang w:val="hr-HR"/>
        </w:rPr>
        <w:t>nja</w:t>
      </w:r>
      <w:r w:rsidRPr="00C045F8">
        <w:rPr>
          <w:lang w:val="hr-HR"/>
        </w:rPr>
        <w:t xml:space="preserve"> ključn</w:t>
      </w:r>
      <w:r w:rsidR="003674A2" w:rsidRPr="00C045F8">
        <w:rPr>
          <w:lang w:val="hr-HR"/>
        </w:rPr>
        <w:t>ih</w:t>
      </w:r>
      <w:r w:rsidRPr="00C045F8">
        <w:rPr>
          <w:lang w:val="hr-HR"/>
        </w:rPr>
        <w:t xml:space="preserve"> područja djelovanja.</w:t>
      </w:r>
      <w:r w:rsidRPr="00C045F8">
        <w:rPr>
          <w:rStyle w:val="FootnoteReference"/>
          <w:lang w:val="hr-HR"/>
        </w:rPr>
        <w:footnoteReference w:id="78"/>
      </w:r>
      <w:r w:rsidRPr="00C045F8">
        <w:rPr>
          <w:lang w:val="hr-HR"/>
        </w:rPr>
        <w:t xml:space="preserve"> </w:t>
      </w:r>
      <w:r w:rsidR="00A311BC" w:rsidRPr="00C045F8">
        <w:rPr>
          <w:lang w:val="hr-HR"/>
        </w:rPr>
        <w:t>Međutim, o</w:t>
      </w:r>
      <w:r w:rsidRPr="00C045F8">
        <w:rPr>
          <w:lang w:val="hr-HR"/>
        </w:rPr>
        <w:t>vo je umnogome problematično, jer predstavlja obrnutu logiku djelovanja od uobičaj</w:t>
      </w:r>
      <w:r w:rsidR="00C57F7F" w:rsidRPr="00C045F8">
        <w:rPr>
          <w:lang w:val="hr-HR"/>
        </w:rPr>
        <w:t>e</w:t>
      </w:r>
      <w:r w:rsidRPr="00C045F8">
        <w:rPr>
          <w:lang w:val="hr-HR"/>
        </w:rPr>
        <w:t>nog pro</w:t>
      </w:r>
      <w:r w:rsidR="00E27F36" w:rsidRPr="00C045F8">
        <w:rPr>
          <w:lang w:val="hr-HR"/>
        </w:rPr>
        <w:t>cesa strateškog planiranja</w:t>
      </w:r>
      <w:r w:rsidR="005C1F96" w:rsidRPr="00C045F8">
        <w:rPr>
          <w:lang w:val="hr-HR"/>
        </w:rPr>
        <w:t>,</w:t>
      </w:r>
      <w:r w:rsidRPr="00C045F8">
        <w:rPr>
          <w:lang w:val="hr-HR"/>
        </w:rPr>
        <w:t xml:space="preserve"> u kojem se najprije defini</w:t>
      </w:r>
      <w:r w:rsidR="00C57F7F" w:rsidRPr="00C045F8">
        <w:rPr>
          <w:lang w:val="hr-HR"/>
        </w:rPr>
        <w:t>ra</w:t>
      </w:r>
      <w:r w:rsidRPr="00C045F8">
        <w:rPr>
          <w:lang w:val="hr-HR"/>
        </w:rPr>
        <w:t xml:space="preserve"> strateški dokument, a potom na osnovu njega razvijaju akcioni planovi s konkretnim aktivnostima, rokovima i nosiocima provedbe.</w:t>
      </w:r>
    </w:p>
    <w:p w14:paraId="3B4E8D95" w14:textId="66CD111F" w:rsidR="00A0230A" w:rsidRPr="00C045F8" w:rsidRDefault="00A0230A" w:rsidP="00A0230A">
      <w:pPr>
        <w:autoSpaceDE w:val="0"/>
        <w:autoSpaceDN w:val="0"/>
        <w:adjustRightInd w:val="0"/>
        <w:spacing w:after="240"/>
        <w:jc w:val="both"/>
        <w:rPr>
          <w:b/>
          <w:lang w:val="hr-HR"/>
        </w:rPr>
      </w:pPr>
      <w:r w:rsidRPr="00C045F8">
        <w:rPr>
          <w:lang w:val="hr-HR"/>
        </w:rPr>
        <w:t xml:space="preserve">Ukoliko se sagleda lista identificiranih problema koji su preneseni u Akcioni plan, odmah se uviđa da se radi o nepotpunom pregledu stanja i područja intervencije. </w:t>
      </w:r>
      <w:r w:rsidR="00C57F7F" w:rsidRPr="00C045F8">
        <w:rPr>
          <w:lang w:val="hr-HR"/>
        </w:rPr>
        <w:t>Nap</w:t>
      </w:r>
      <w:r w:rsidRPr="00C045F8">
        <w:rPr>
          <w:lang w:val="hr-HR"/>
        </w:rPr>
        <w:t xml:space="preserve">rimjer, potpuno su izostavljena područja rada i zapošljavanja, nauke i sporta, ženskih prava i ravnopravnosti, nasilja u porodici, socijalne </w:t>
      </w:r>
      <w:r w:rsidR="00C57F7F" w:rsidRPr="00C045F8">
        <w:rPr>
          <w:lang w:val="hr-HR"/>
        </w:rPr>
        <w:t>zaštite</w:t>
      </w:r>
      <w:r w:rsidRPr="00C045F8">
        <w:rPr>
          <w:lang w:val="hr-HR"/>
        </w:rPr>
        <w:t>, zdravst</w:t>
      </w:r>
      <w:r w:rsidR="00E27F36" w:rsidRPr="00C045F8">
        <w:rPr>
          <w:lang w:val="hr-HR"/>
        </w:rPr>
        <w:t xml:space="preserve">vene zaštite i pristupa pravdi. </w:t>
      </w:r>
      <w:r w:rsidRPr="00C045F8">
        <w:rPr>
          <w:lang w:val="hr-HR"/>
        </w:rPr>
        <w:t>Također, LGBT osobe, osobe s invaliditetom i nacionalne i vjerske manjine</w:t>
      </w:r>
      <w:r w:rsidR="00601DAD" w:rsidRPr="00C045F8">
        <w:rPr>
          <w:lang w:val="hr-HR"/>
        </w:rPr>
        <w:t>, bez jasnog utemeljenja,</w:t>
      </w:r>
      <w:r w:rsidRPr="00C045F8">
        <w:rPr>
          <w:lang w:val="hr-HR"/>
        </w:rPr>
        <w:t xml:space="preserve"> </w:t>
      </w:r>
      <w:r w:rsidR="00E27F36" w:rsidRPr="00C045F8">
        <w:rPr>
          <w:lang w:val="hr-HR"/>
        </w:rPr>
        <w:t>izdvajaju</w:t>
      </w:r>
      <w:r w:rsidRPr="00C045F8">
        <w:rPr>
          <w:lang w:val="hr-HR"/>
        </w:rPr>
        <w:t xml:space="preserve"> </w:t>
      </w:r>
      <w:r w:rsidR="007B7223" w:rsidRPr="00C045F8">
        <w:rPr>
          <w:lang w:val="hr-HR"/>
        </w:rPr>
        <w:t xml:space="preserve">se </w:t>
      </w:r>
      <w:r w:rsidRPr="00C045F8">
        <w:rPr>
          <w:lang w:val="hr-HR"/>
        </w:rPr>
        <w:t xml:space="preserve">kao ranjive grupe od posebnog interesa, </w:t>
      </w:r>
      <w:r w:rsidR="00E27F36" w:rsidRPr="00C045F8">
        <w:rPr>
          <w:lang w:val="hr-HR"/>
        </w:rPr>
        <w:t>za razliku od drugih</w:t>
      </w:r>
      <w:r w:rsidRPr="00C045F8">
        <w:rPr>
          <w:lang w:val="hr-HR"/>
        </w:rPr>
        <w:t xml:space="preserve"> (starije osobe, osobe koje mogu biti diskriminirane na osnovu zdravstvenog stanja, žene i sl.). I površnim uvidom u mjere koje su predviđene Akcionim planom, vidi se da je uglavnom riječ ili o ambicioznim prijedlozima izmjena postojećeg pravnog okvira</w:t>
      </w:r>
      <w:r w:rsidR="008E5ABD" w:rsidRPr="00C045F8">
        <w:rPr>
          <w:lang w:val="hr-HR"/>
        </w:rPr>
        <w:t xml:space="preserve">, odnosno </w:t>
      </w:r>
      <w:r w:rsidRPr="00C045F8">
        <w:rPr>
          <w:lang w:val="hr-HR"/>
        </w:rPr>
        <w:t>usvajanja strateških dokumenata</w:t>
      </w:r>
      <w:r w:rsidR="008E5ABD" w:rsidRPr="00C045F8">
        <w:rPr>
          <w:lang w:val="hr-HR"/>
        </w:rPr>
        <w:t>,</w:t>
      </w:r>
      <w:r w:rsidRPr="00C045F8">
        <w:rPr>
          <w:lang w:val="hr-HR"/>
        </w:rPr>
        <w:t xml:space="preserve"> ili </w:t>
      </w:r>
      <w:r w:rsidR="007B7223" w:rsidRPr="00C045F8">
        <w:rPr>
          <w:lang w:val="hr-HR"/>
        </w:rPr>
        <w:t xml:space="preserve">o </w:t>
      </w:r>
      <w:r w:rsidRPr="00C045F8">
        <w:rPr>
          <w:lang w:val="hr-HR"/>
        </w:rPr>
        <w:t>mjerama edukacije i informi</w:t>
      </w:r>
      <w:r w:rsidR="007B7223" w:rsidRPr="00C045F8">
        <w:rPr>
          <w:lang w:val="hr-HR"/>
        </w:rPr>
        <w:t>r</w:t>
      </w:r>
      <w:r w:rsidRPr="00C045F8">
        <w:rPr>
          <w:lang w:val="hr-HR"/>
        </w:rPr>
        <w:t xml:space="preserve">anja. </w:t>
      </w:r>
      <w:r w:rsidR="005C1F96" w:rsidRPr="00C045F8">
        <w:rPr>
          <w:lang w:val="hr-HR"/>
        </w:rPr>
        <w:t xml:space="preserve">No, bez </w:t>
      </w:r>
      <w:r w:rsidRPr="00C045F8">
        <w:rPr>
          <w:lang w:val="hr-HR"/>
        </w:rPr>
        <w:t xml:space="preserve">konkretnih provedbenih mjera na otklanjanju diskriminacije koje bi imale praktičan učinak i </w:t>
      </w:r>
      <w:r w:rsidR="00520360" w:rsidRPr="00C045F8">
        <w:rPr>
          <w:lang w:val="hr-HR"/>
        </w:rPr>
        <w:t>omogućil</w:t>
      </w:r>
      <w:r w:rsidR="007B7223" w:rsidRPr="00C045F8">
        <w:rPr>
          <w:lang w:val="hr-HR"/>
        </w:rPr>
        <w:t>e</w:t>
      </w:r>
      <w:r w:rsidR="00520360" w:rsidRPr="00C045F8">
        <w:rPr>
          <w:lang w:val="hr-HR"/>
        </w:rPr>
        <w:t xml:space="preserve"> jačanje </w:t>
      </w:r>
      <w:r w:rsidRPr="00C045F8">
        <w:rPr>
          <w:lang w:val="hr-HR"/>
        </w:rPr>
        <w:t xml:space="preserve">kapaciteta </w:t>
      </w:r>
      <w:r w:rsidR="00520360" w:rsidRPr="00C045F8">
        <w:rPr>
          <w:lang w:val="hr-HR"/>
        </w:rPr>
        <w:t xml:space="preserve">nosilaca </w:t>
      </w:r>
      <w:r w:rsidRPr="00C045F8">
        <w:rPr>
          <w:lang w:val="hr-HR"/>
        </w:rPr>
        <w:t>implementacije, gotovo sigurno neće biti postignuti značajniji rezultati.</w:t>
      </w:r>
      <w:r w:rsidR="00BA151F" w:rsidRPr="00C045F8">
        <w:rPr>
          <w:rStyle w:val="FootnoteReference"/>
          <w:lang w:val="hr-HR"/>
        </w:rPr>
        <w:footnoteReference w:id="79"/>
      </w:r>
      <w:r w:rsidRPr="00C045F8">
        <w:rPr>
          <w:lang w:val="hr-HR"/>
        </w:rPr>
        <w:t xml:space="preserve"> </w:t>
      </w:r>
    </w:p>
    <w:p w14:paraId="39E47948" w14:textId="2E00C54A" w:rsidR="009A5878" w:rsidRPr="00AD12ED" w:rsidRDefault="00A0230A" w:rsidP="00C84D70">
      <w:pPr>
        <w:jc w:val="both"/>
        <w:rPr>
          <w:lang w:val="hr-HR"/>
        </w:rPr>
      </w:pPr>
      <w:r w:rsidRPr="00C045F8">
        <w:rPr>
          <w:lang w:val="hr-HR"/>
        </w:rPr>
        <w:lastRenderedPageBreak/>
        <w:t>Na osnovu dostupnih informacija, nije sasvim jasno</w:t>
      </w:r>
      <w:r w:rsidR="008E5ABD" w:rsidRPr="00C045F8">
        <w:rPr>
          <w:lang w:val="hr-HR"/>
        </w:rPr>
        <w:t xml:space="preserve"> ni</w:t>
      </w:r>
      <w:r w:rsidRPr="00C045F8">
        <w:rPr>
          <w:lang w:val="hr-HR"/>
        </w:rPr>
        <w:t xml:space="preserve"> za koju će se logiku intervencije unutar </w:t>
      </w:r>
      <w:r w:rsidR="007B7223" w:rsidRPr="00C045F8">
        <w:rPr>
          <w:lang w:val="hr-HR"/>
        </w:rPr>
        <w:t>s</w:t>
      </w:r>
      <w:r w:rsidRPr="00C045F8">
        <w:rPr>
          <w:lang w:val="hr-HR"/>
        </w:rPr>
        <w:t xml:space="preserve">trategije Ministarstvo opredijeliti. </w:t>
      </w:r>
      <w:r w:rsidR="00F477CF" w:rsidRPr="00C045F8">
        <w:rPr>
          <w:lang w:val="hr-HR"/>
        </w:rPr>
        <w:t>Prema izjavi intervjui</w:t>
      </w:r>
      <w:r w:rsidR="007B7223" w:rsidRPr="00C045F8">
        <w:rPr>
          <w:lang w:val="hr-HR"/>
        </w:rPr>
        <w:t>r</w:t>
      </w:r>
      <w:r w:rsidR="00F477CF" w:rsidRPr="00C045F8">
        <w:rPr>
          <w:lang w:val="hr-HR"/>
        </w:rPr>
        <w:t>ane predstavnice</w:t>
      </w:r>
      <w:r w:rsidRPr="00C045F8">
        <w:rPr>
          <w:lang w:val="hr-HR"/>
        </w:rPr>
        <w:t xml:space="preserve"> Ministarstva</w:t>
      </w:r>
      <w:r w:rsidR="00F477CF" w:rsidRPr="00C045F8">
        <w:rPr>
          <w:lang w:val="hr-HR"/>
        </w:rPr>
        <w:t xml:space="preserve">, BiH će </w:t>
      </w:r>
      <w:r w:rsidR="00C84D70" w:rsidRPr="00C045F8">
        <w:rPr>
          <w:lang w:val="hr-HR"/>
        </w:rPr>
        <w:t xml:space="preserve"> vjerovatno </w:t>
      </w:r>
      <w:r w:rsidR="005C1F96" w:rsidRPr="00C045F8">
        <w:rPr>
          <w:lang w:val="hr-HR"/>
        </w:rPr>
        <w:t>slijediti</w:t>
      </w:r>
      <w:r w:rsidRPr="00C045F8">
        <w:rPr>
          <w:lang w:val="hr-HR"/>
        </w:rPr>
        <w:t xml:space="preserve"> iskustva Hrvatske kao punopravne članice EU, ali </w:t>
      </w:r>
      <w:r w:rsidR="005C1F96" w:rsidRPr="00C045F8">
        <w:rPr>
          <w:lang w:val="hr-HR"/>
        </w:rPr>
        <w:t>čini se da izostaje potpuno razumijevanje</w:t>
      </w:r>
      <w:r w:rsidRPr="00C045F8">
        <w:rPr>
          <w:lang w:val="hr-HR"/>
        </w:rPr>
        <w:t xml:space="preserve"> primijenjene metodologije</w:t>
      </w:r>
      <w:r w:rsidR="005C1F96" w:rsidRPr="00C045F8">
        <w:rPr>
          <w:lang w:val="hr-HR"/>
        </w:rPr>
        <w:t xml:space="preserve"> u toj državi</w:t>
      </w:r>
      <w:r w:rsidRPr="00C045F8">
        <w:rPr>
          <w:lang w:val="hr-HR"/>
        </w:rPr>
        <w:t>.</w:t>
      </w:r>
      <w:r w:rsidRPr="00C045F8">
        <w:rPr>
          <w:rStyle w:val="FootnoteReference"/>
          <w:lang w:val="hr-HR"/>
        </w:rPr>
        <w:footnoteReference w:id="80"/>
      </w:r>
      <w:r w:rsidRPr="00C045F8">
        <w:rPr>
          <w:lang w:val="hr-HR"/>
        </w:rPr>
        <w:t xml:space="preserve"> Također, s obzirom </w:t>
      </w:r>
      <w:r w:rsidR="007B7223" w:rsidRPr="00C045F8">
        <w:rPr>
          <w:lang w:val="hr-HR"/>
        </w:rPr>
        <w:t xml:space="preserve">na to </w:t>
      </w:r>
      <w:r w:rsidRPr="00C045F8">
        <w:rPr>
          <w:lang w:val="hr-HR"/>
        </w:rPr>
        <w:t xml:space="preserve">da Ministarstvo izrađeni Akcioni plan vidi kao adekvatnu smjernicu za izradu </w:t>
      </w:r>
      <w:r w:rsidR="007B7223" w:rsidRPr="00C045F8">
        <w:rPr>
          <w:lang w:val="hr-HR"/>
        </w:rPr>
        <w:t>s</w:t>
      </w:r>
      <w:r w:rsidRPr="00C045F8">
        <w:rPr>
          <w:lang w:val="hr-HR"/>
        </w:rPr>
        <w:t xml:space="preserve">trategije, mora se naglasiti da on pati </w:t>
      </w:r>
      <w:r w:rsidR="008E5ABD" w:rsidRPr="00C045F8">
        <w:rPr>
          <w:lang w:val="hr-HR"/>
        </w:rPr>
        <w:t xml:space="preserve">upravo </w:t>
      </w:r>
      <w:r w:rsidRPr="00C045F8">
        <w:rPr>
          <w:lang w:val="hr-HR"/>
        </w:rPr>
        <w:t xml:space="preserve">od manjkavosti uočenih u </w:t>
      </w:r>
      <w:r w:rsidR="00400CEC" w:rsidRPr="00C045F8">
        <w:rPr>
          <w:lang w:val="hr-HR"/>
        </w:rPr>
        <w:t xml:space="preserve">nekonzistentnoj logici intervencije </w:t>
      </w:r>
      <w:r w:rsidRPr="00C045F8">
        <w:rPr>
          <w:lang w:val="hr-HR"/>
        </w:rPr>
        <w:t>prvog hrvatskog Nacionalnog plana.</w:t>
      </w:r>
      <w:r w:rsidR="000671E5" w:rsidRPr="00C045F8">
        <w:rPr>
          <w:lang w:val="hr-HR"/>
        </w:rPr>
        <w:t xml:space="preserve"> </w:t>
      </w:r>
      <w:r w:rsidRPr="00C045F8">
        <w:rPr>
          <w:lang w:val="hr-HR"/>
        </w:rPr>
        <w:t>Međutim, Ministarstvo insistir</w:t>
      </w:r>
      <w:r w:rsidR="000671E5" w:rsidRPr="00C045F8">
        <w:rPr>
          <w:lang w:val="hr-HR"/>
        </w:rPr>
        <w:t xml:space="preserve">a na </w:t>
      </w:r>
      <w:r w:rsidR="0060372B" w:rsidRPr="00C045F8">
        <w:rPr>
          <w:lang w:val="hr-HR"/>
        </w:rPr>
        <w:t>ubrzavanju procesa</w:t>
      </w:r>
      <w:r w:rsidRPr="00C045F8">
        <w:rPr>
          <w:lang w:val="hr-HR"/>
        </w:rPr>
        <w:t xml:space="preserve"> usvajanja </w:t>
      </w:r>
      <w:r w:rsidR="007B7223" w:rsidRPr="00C045F8">
        <w:rPr>
          <w:lang w:val="hr-HR"/>
        </w:rPr>
        <w:t>s</w:t>
      </w:r>
      <w:r w:rsidRPr="00C045F8">
        <w:rPr>
          <w:lang w:val="hr-HR"/>
        </w:rPr>
        <w:t>trategije, jer su svjesni pritiska koji se pred njih stavlja u kontekstu evropskih integracija.</w:t>
      </w:r>
      <w:r w:rsidR="00B673B5" w:rsidRPr="00C045F8">
        <w:rPr>
          <w:rStyle w:val="FootnoteReference"/>
          <w:lang w:val="hr-HR"/>
        </w:rPr>
        <w:footnoteReference w:id="81"/>
      </w:r>
      <w:r w:rsidRPr="00C045F8">
        <w:rPr>
          <w:lang w:val="hr-HR"/>
        </w:rPr>
        <w:t xml:space="preserve"> Također, svjesni su i mogućih finansijskih implikacija, odnosno mogućnosti da neusvajanje </w:t>
      </w:r>
      <w:r w:rsidR="007B7223" w:rsidRPr="00C045F8">
        <w:rPr>
          <w:lang w:val="hr-HR"/>
        </w:rPr>
        <w:t>s</w:t>
      </w:r>
      <w:r w:rsidRPr="00C045F8">
        <w:rPr>
          <w:lang w:val="hr-HR"/>
        </w:rPr>
        <w:t>trategije negativno utje</w:t>
      </w:r>
      <w:r w:rsidR="0060372B" w:rsidRPr="00C045F8">
        <w:rPr>
          <w:lang w:val="hr-HR"/>
        </w:rPr>
        <w:t>če</w:t>
      </w:r>
      <w:r w:rsidRPr="00C045F8">
        <w:rPr>
          <w:lang w:val="hr-HR"/>
        </w:rPr>
        <w:t xml:space="preserve"> na dostupnost pretpristupnih fondova, dok bi aktivno pristupanje procesu otvorilo mogućnosti priliva novih donatorskih sredstava za ovu oblast</w:t>
      </w:r>
      <w:r w:rsidR="00CC1051" w:rsidRPr="00C045F8">
        <w:rPr>
          <w:lang w:val="hr-HR"/>
        </w:rPr>
        <w:t>.</w:t>
      </w:r>
      <w:r w:rsidR="0076622B" w:rsidRPr="00C045F8">
        <w:rPr>
          <w:rStyle w:val="FootnoteReference"/>
          <w:lang w:val="hr-HR"/>
        </w:rPr>
        <w:footnoteReference w:id="82"/>
      </w:r>
    </w:p>
    <w:p w14:paraId="69ADD121" w14:textId="77777777" w:rsidR="009D04B6" w:rsidRPr="00AD12ED" w:rsidRDefault="009D04B6" w:rsidP="0010554D">
      <w:pPr>
        <w:ind w:firstLine="567"/>
        <w:jc w:val="both"/>
        <w:rPr>
          <w:lang w:val="hr-HR"/>
        </w:rPr>
      </w:pPr>
    </w:p>
    <w:p w14:paraId="7BA5D15E" w14:textId="77777777" w:rsidR="009D04B6" w:rsidRPr="00AD12ED" w:rsidRDefault="009D04B6" w:rsidP="0010554D">
      <w:pPr>
        <w:pStyle w:val="Heading2"/>
        <w:rPr>
          <w:lang w:val="hr-HR"/>
        </w:rPr>
      </w:pPr>
    </w:p>
    <w:p w14:paraId="248D3A36" w14:textId="6E9D6BC4" w:rsidR="0025291E" w:rsidRPr="00AD12ED" w:rsidRDefault="00B51AA4" w:rsidP="0010554D">
      <w:pPr>
        <w:pStyle w:val="Heading2"/>
        <w:numPr>
          <w:ilvl w:val="1"/>
          <w:numId w:val="28"/>
        </w:numPr>
        <w:ind w:left="709"/>
        <w:rPr>
          <w:lang w:val="hr-HR"/>
        </w:rPr>
      </w:pPr>
      <w:bookmarkStart w:id="430" w:name="_Toc473560197"/>
      <w:r w:rsidRPr="00AD12ED">
        <w:rPr>
          <w:lang w:val="hr-HR"/>
        </w:rPr>
        <w:t xml:space="preserve">Uloga </w:t>
      </w:r>
      <w:r w:rsidR="007B7223" w:rsidRPr="00AD12ED">
        <w:rPr>
          <w:lang w:val="hr-HR"/>
        </w:rPr>
        <w:t>s</w:t>
      </w:r>
      <w:r w:rsidRPr="00AD12ED">
        <w:rPr>
          <w:lang w:val="hr-HR"/>
        </w:rPr>
        <w:t xml:space="preserve">trategije </w:t>
      </w:r>
      <w:r w:rsidR="00A84322" w:rsidRPr="00AD12ED">
        <w:rPr>
          <w:lang w:val="hr-HR"/>
        </w:rPr>
        <w:t xml:space="preserve">i njen </w:t>
      </w:r>
      <w:r w:rsidR="009D04B6" w:rsidRPr="00AD12ED">
        <w:rPr>
          <w:lang w:val="hr-HR"/>
        </w:rPr>
        <w:t xml:space="preserve">odnos </w:t>
      </w:r>
      <w:r w:rsidR="00B27656" w:rsidRPr="00AD12ED">
        <w:rPr>
          <w:lang w:val="hr-HR"/>
        </w:rPr>
        <w:t xml:space="preserve">prema </w:t>
      </w:r>
      <w:r w:rsidRPr="00AD12ED">
        <w:rPr>
          <w:lang w:val="hr-HR"/>
        </w:rPr>
        <w:t>drugim strateškim dokumentima</w:t>
      </w:r>
      <w:bookmarkStart w:id="431" w:name="_Toc466145551"/>
      <w:bookmarkStart w:id="432" w:name="_Toc466150144"/>
      <w:bookmarkStart w:id="433" w:name="_Toc466218243"/>
      <w:bookmarkStart w:id="434" w:name="_Toc466222140"/>
      <w:bookmarkStart w:id="435" w:name="_Toc466222308"/>
      <w:bookmarkStart w:id="436" w:name="_Toc466222336"/>
      <w:bookmarkStart w:id="437" w:name="_Toc466222883"/>
      <w:bookmarkStart w:id="438" w:name="_Toc466222976"/>
      <w:bookmarkStart w:id="439" w:name="_Toc466223104"/>
      <w:bookmarkStart w:id="440" w:name="_Toc466225410"/>
      <w:bookmarkEnd w:id="430"/>
      <w:bookmarkEnd w:id="431"/>
      <w:bookmarkEnd w:id="432"/>
      <w:bookmarkEnd w:id="433"/>
      <w:bookmarkEnd w:id="434"/>
      <w:bookmarkEnd w:id="435"/>
      <w:bookmarkEnd w:id="436"/>
      <w:bookmarkEnd w:id="437"/>
      <w:bookmarkEnd w:id="438"/>
      <w:bookmarkEnd w:id="439"/>
      <w:bookmarkEnd w:id="440"/>
    </w:p>
    <w:p w14:paraId="58FEEC87" w14:textId="77777777" w:rsidR="0025291E" w:rsidRPr="00AD12ED" w:rsidRDefault="0025291E" w:rsidP="0025291E">
      <w:pPr>
        <w:jc w:val="both"/>
        <w:rPr>
          <w:lang w:val="hr-HR"/>
        </w:rPr>
      </w:pPr>
    </w:p>
    <w:p w14:paraId="03AD723F" w14:textId="283C2DC6" w:rsidR="00052556" w:rsidRPr="00AD12ED" w:rsidRDefault="0025291E" w:rsidP="00052556">
      <w:pPr>
        <w:jc w:val="both"/>
        <w:rPr>
          <w:lang w:val="hr-HR"/>
        </w:rPr>
      </w:pPr>
      <w:r w:rsidRPr="00AD12ED">
        <w:rPr>
          <w:lang w:val="hr-HR"/>
        </w:rPr>
        <w:t xml:space="preserve">Kako </w:t>
      </w:r>
      <w:r w:rsidR="00A23EFF" w:rsidRPr="00AD12ED">
        <w:rPr>
          <w:lang w:val="hr-HR"/>
        </w:rPr>
        <w:t xml:space="preserve">je prethodno </w:t>
      </w:r>
      <w:r w:rsidR="008E5ABD" w:rsidRPr="00AD12ED">
        <w:rPr>
          <w:lang w:val="hr-HR"/>
        </w:rPr>
        <w:t>navedeno</w:t>
      </w:r>
      <w:r w:rsidR="00116A9B" w:rsidRPr="00AD12ED">
        <w:rPr>
          <w:lang w:val="hr-HR"/>
        </w:rPr>
        <w:t xml:space="preserve">, izrada državne </w:t>
      </w:r>
      <w:r w:rsidR="007B7223" w:rsidRPr="00AD12ED">
        <w:rPr>
          <w:lang w:val="hr-HR"/>
        </w:rPr>
        <w:t>s</w:t>
      </w:r>
      <w:r w:rsidR="00116A9B" w:rsidRPr="00AD12ED">
        <w:rPr>
          <w:lang w:val="hr-HR"/>
        </w:rPr>
        <w:t xml:space="preserve">trategije za prevenciju i borbu protiv diskriminacije </w:t>
      </w:r>
      <w:r w:rsidR="008E5ABD" w:rsidRPr="00AD12ED">
        <w:rPr>
          <w:lang w:val="hr-HR"/>
        </w:rPr>
        <w:t>trebala</w:t>
      </w:r>
      <w:r w:rsidR="00FF450E" w:rsidRPr="00AD12ED">
        <w:rPr>
          <w:lang w:val="hr-HR"/>
        </w:rPr>
        <w:t xml:space="preserve"> bi doprinijeti</w:t>
      </w:r>
      <w:r w:rsidR="00116A9B" w:rsidRPr="00AD12ED">
        <w:rPr>
          <w:lang w:val="hr-HR"/>
        </w:rPr>
        <w:t xml:space="preserve"> unapređenju postojećeg pravnog i institucionalnog okvira u smislu izgradnje cjelovitog sistema zaštite.</w:t>
      </w:r>
      <w:r w:rsidR="00116A9B" w:rsidRPr="00AD12ED">
        <w:rPr>
          <w:b/>
          <w:lang w:val="hr-HR"/>
        </w:rPr>
        <w:t xml:space="preserve"> </w:t>
      </w:r>
      <w:r w:rsidR="00052556" w:rsidRPr="00AD12ED">
        <w:rPr>
          <w:lang w:val="hr-HR"/>
        </w:rPr>
        <w:t xml:space="preserve">Pri tome treba imati u vidu da BiH ima djelimično izrađen strateški okvir za promoviranje principa jednakih šansi i mogućnosti kada su u pitanju pojedine sektorske javne politike ili ranjive društvene grupe. Preciznije, usvojen je niz strateških dokumenata koji prevenciju i zabranu diskriminacije predviđaju kao jedan od svojih osnovnih principa, pa bi u tom kontekstu trebalo posmatrati i sve strateške ciljeve i mjere koje su u njima sadržane.  </w:t>
      </w:r>
    </w:p>
    <w:p w14:paraId="2982E25C" w14:textId="6C4D0957" w:rsidR="00B51AA4" w:rsidRPr="00AD12ED" w:rsidRDefault="00B51AA4" w:rsidP="0025291E">
      <w:pPr>
        <w:jc w:val="both"/>
        <w:rPr>
          <w:lang w:val="hr-HR"/>
        </w:rPr>
      </w:pPr>
    </w:p>
    <w:p w14:paraId="0D429D65" w14:textId="7DA02F29" w:rsidR="0051354B" w:rsidRPr="00AD12ED" w:rsidRDefault="00B9715B" w:rsidP="00052556">
      <w:pPr>
        <w:tabs>
          <w:tab w:val="left" w:pos="2370"/>
        </w:tabs>
        <w:spacing w:after="240"/>
        <w:jc w:val="both"/>
        <w:rPr>
          <w:lang w:val="hr-HR"/>
        </w:rPr>
      </w:pPr>
      <w:r w:rsidRPr="00AD12ED">
        <w:rPr>
          <w:lang w:val="hr-HR"/>
        </w:rPr>
        <w:t>C</w:t>
      </w:r>
      <w:r w:rsidR="00052556" w:rsidRPr="00AD12ED">
        <w:rPr>
          <w:lang w:val="hr-HR"/>
        </w:rPr>
        <w:t xml:space="preserve">iljevi, područja intervencije i mjere predviđene </w:t>
      </w:r>
      <w:r w:rsidR="00046FAD" w:rsidRPr="00AD12ED">
        <w:rPr>
          <w:lang w:val="hr-HR"/>
        </w:rPr>
        <w:t>s</w:t>
      </w:r>
      <w:r w:rsidR="00052556" w:rsidRPr="00AD12ED">
        <w:rPr>
          <w:lang w:val="hr-HR"/>
        </w:rPr>
        <w:t xml:space="preserve">trategijom trebali bi u najvećoj mogućoj mjeri korespondirati sa već postojećim dokumentima. </w:t>
      </w:r>
      <w:r w:rsidR="0051354B" w:rsidRPr="00AD12ED">
        <w:rPr>
          <w:lang w:val="hr-HR"/>
        </w:rPr>
        <w:t>Uloga koju stručnjaci preporučuju antidiskriminacij</w:t>
      </w:r>
      <w:r w:rsidR="007B4533" w:rsidRPr="00AD12ED">
        <w:rPr>
          <w:lang w:val="hr-HR"/>
        </w:rPr>
        <w:t>skim strategijama je uloga tzv.</w:t>
      </w:r>
      <w:r w:rsidR="00046FAD" w:rsidRPr="00AD12ED">
        <w:rPr>
          <w:lang w:val="hr-HR"/>
        </w:rPr>
        <w:t xml:space="preserve"> „</w:t>
      </w:r>
      <w:r w:rsidR="0051354B" w:rsidRPr="00AD12ED">
        <w:rPr>
          <w:lang w:val="hr-HR"/>
        </w:rPr>
        <w:t>kišobran strategije”, koja bi povezala i nadopunila</w:t>
      </w:r>
      <w:r w:rsidR="002726FB" w:rsidRPr="00AD12ED">
        <w:rPr>
          <w:lang w:val="hr-HR"/>
        </w:rPr>
        <w:t xml:space="preserve"> ili uputila na</w:t>
      </w:r>
      <w:r w:rsidR="0051354B" w:rsidRPr="00AD12ED">
        <w:rPr>
          <w:lang w:val="hr-HR"/>
        </w:rPr>
        <w:t xml:space="preserve"> mjere iz postojećih sektorskih politika i politika prema ciljnim grupama.</w:t>
      </w:r>
      <w:r w:rsidR="0051354B" w:rsidRPr="00AD12ED">
        <w:rPr>
          <w:rStyle w:val="FootnoteReference"/>
          <w:lang w:val="hr-HR"/>
        </w:rPr>
        <w:footnoteReference w:id="83"/>
      </w:r>
      <w:r w:rsidR="0051354B" w:rsidRPr="00AD12ED">
        <w:rPr>
          <w:lang w:val="hr-HR"/>
        </w:rPr>
        <w:t xml:space="preserve"> </w:t>
      </w:r>
      <w:r w:rsidRPr="00AD12ED">
        <w:rPr>
          <w:lang w:val="hr-HR"/>
        </w:rPr>
        <w:t>Međutim,</w:t>
      </w:r>
      <w:r w:rsidR="00052556" w:rsidRPr="00AD12ED">
        <w:rPr>
          <w:lang w:val="hr-HR"/>
        </w:rPr>
        <w:t xml:space="preserve"> svrha </w:t>
      </w:r>
      <w:r w:rsidR="00046FAD" w:rsidRPr="00AD12ED">
        <w:rPr>
          <w:lang w:val="hr-HR"/>
        </w:rPr>
        <w:t>s</w:t>
      </w:r>
      <w:r w:rsidR="00052556" w:rsidRPr="00AD12ED">
        <w:rPr>
          <w:lang w:val="hr-HR"/>
        </w:rPr>
        <w:t xml:space="preserve">trategije </w:t>
      </w:r>
      <w:r w:rsidRPr="00AD12ED">
        <w:rPr>
          <w:lang w:val="hr-HR"/>
        </w:rPr>
        <w:t>ne treba</w:t>
      </w:r>
      <w:r w:rsidR="00052556" w:rsidRPr="00AD12ED">
        <w:rPr>
          <w:lang w:val="hr-HR"/>
        </w:rPr>
        <w:t xml:space="preserve"> biti preuzimanje uloge koju ti dokumenti imaju, niti ponavljanje ciljeva i mjera predviđeni</w:t>
      </w:r>
      <w:r w:rsidR="00046FAD" w:rsidRPr="00AD12ED">
        <w:rPr>
          <w:lang w:val="hr-HR"/>
        </w:rPr>
        <w:t>h</w:t>
      </w:r>
      <w:r w:rsidR="00052556" w:rsidRPr="00AD12ED">
        <w:rPr>
          <w:lang w:val="hr-HR"/>
        </w:rPr>
        <w:t xml:space="preserve"> njima.</w:t>
      </w:r>
      <w:r w:rsidR="00052556" w:rsidRPr="00AD12ED">
        <w:rPr>
          <w:rStyle w:val="FootnoteReference"/>
          <w:lang w:val="hr-HR"/>
        </w:rPr>
        <w:footnoteReference w:id="84"/>
      </w:r>
      <w:r w:rsidR="00763A89" w:rsidRPr="00AD12ED">
        <w:rPr>
          <w:lang w:val="hr-HR"/>
        </w:rPr>
        <w:t xml:space="preserve"> </w:t>
      </w:r>
      <w:r w:rsidR="00052556" w:rsidRPr="00AD12ED">
        <w:rPr>
          <w:lang w:val="hr-HR"/>
        </w:rPr>
        <w:t xml:space="preserve">Naprotiv, ona bi trebala predstavljati </w:t>
      </w:r>
      <w:r w:rsidRPr="00AD12ED">
        <w:rPr>
          <w:lang w:val="hr-HR"/>
        </w:rPr>
        <w:t>novu vrijednost prilagođenu lokalnom kontekstu</w:t>
      </w:r>
      <w:r w:rsidRPr="00AD12ED">
        <w:rPr>
          <w:rStyle w:val="FootnoteReference"/>
          <w:lang w:val="hr-HR"/>
        </w:rPr>
        <w:footnoteReference w:id="85"/>
      </w:r>
      <w:r w:rsidR="00DD1CC2" w:rsidRPr="00AD12ED">
        <w:rPr>
          <w:lang w:val="hr-HR"/>
        </w:rPr>
        <w:t xml:space="preserve">, </w:t>
      </w:r>
      <w:r w:rsidR="00052556" w:rsidRPr="00AD12ED">
        <w:rPr>
          <w:lang w:val="hr-HR"/>
        </w:rPr>
        <w:t xml:space="preserve">na način da se bavi pitanjima koja oni ne </w:t>
      </w:r>
      <w:r w:rsidR="00046FAD" w:rsidRPr="00AD12ED">
        <w:rPr>
          <w:lang w:val="hr-HR"/>
        </w:rPr>
        <w:t>obuhvataju</w:t>
      </w:r>
      <w:r w:rsidR="00052556" w:rsidRPr="00AD12ED">
        <w:rPr>
          <w:lang w:val="hr-HR"/>
        </w:rPr>
        <w:t xml:space="preserve">. </w:t>
      </w:r>
      <w:r w:rsidR="00BF79AA" w:rsidRPr="00AD12ED">
        <w:rPr>
          <w:lang w:val="hr-HR"/>
        </w:rPr>
        <w:t>Iz perspektive krovnog dokumenta, Strategija ima potencijal ponudi</w:t>
      </w:r>
      <w:r w:rsidR="00046FAD" w:rsidRPr="00AD12ED">
        <w:rPr>
          <w:lang w:val="hr-HR"/>
        </w:rPr>
        <w:t>ti</w:t>
      </w:r>
      <w:r w:rsidR="00BF79AA" w:rsidRPr="00AD12ED">
        <w:rPr>
          <w:lang w:val="hr-HR"/>
        </w:rPr>
        <w:t xml:space="preserve"> sveobuhvatan i koordiniran sistem mjera za sva relevantna područja intervencije</w:t>
      </w:r>
      <w:r w:rsidR="002E69C0" w:rsidRPr="00AD12ED">
        <w:rPr>
          <w:lang w:val="hr-HR"/>
        </w:rPr>
        <w:t xml:space="preserve">, </w:t>
      </w:r>
      <w:r w:rsidR="008E5ABD" w:rsidRPr="00AD12ED">
        <w:rPr>
          <w:lang w:val="hr-HR"/>
        </w:rPr>
        <w:t>te</w:t>
      </w:r>
      <w:r w:rsidR="002E69C0" w:rsidRPr="00AD12ED">
        <w:rPr>
          <w:lang w:val="hr-HR"/>
        </w:rPr>
        <w:t xml:space="preserve"> mobilizira</w:t>
      </w:r>
      <w:r w:rsidR="00046FAD" w:rsidRPr="00AD12ED">
        <w:rPr>
          <w:lang w:val="hr-HR"/>
        </w:rPr>
        <w:t>ti</w:t>
      </w:r>
      <w:r w:rsidR="002E69C0" w:rsidRPr="00AD12ED">
        <w:rPr>
          <w:lang w:val="hr-HR"/>
        </w:rPr>
        <w:t xml:space="preserve"> resurse svih državnih tijela i zainteresiranih organizacija civilnog društva</w:t>
      </w:r>
      <w:r w:rsidR="005B1739" w:rsidRPr="00AD12ED">
        <w:rPr>
          <w:lang w:val="hr-HR"/>
        </w:rPr>
        <w:t xml:space="preserve"> i upotrijebi</w:t>
      </w:r>
      <w:r w:rsidR="00046FAD" w:rsidRPr="00AD12ED">
        <w:rPr>
          <w:lang w:val="hr-HR"/>
        </w:rPr>
        <w:t>ti</w:t>
      </w:r>
      <w:r w:rsidR="005B1739" w:rsidRPr="00AD12ED">
        <w:rPr>
          <w:lang w:val="hr-HR"/>
        </w:rPr>
        <w:t xml:space="preserve"> ih </w:t>
      </w:r>
      <w:r w:rsidR="00046FAD" w:rsidRPr="00AD12ED">
        <w:rPr>
          <w:lang w:val="hr-HR"/>
        </w:rPr>
        <w:t xml:space="preserve">na </w:t>
      </w:r>
      <w:r w:rsidR="00BF79AA" w:rsidRPr="00AD12ED">
        <w:rPr>
          <w:lang w:val="hr-HR"/>
        </w:rPr>
        <w:t xml:space="preserve">najefikasniji mogući način. </w:t>
      </w:r>
      <w:r w:rsidR="0051354B" w:rsidRPr="00AD12ED">
        <w:rPr>
          <w:lang w:val="hr-HR"/>
        </w:rPr>
        <w:t>Na kraju, treba naglasiti da uloga Strategije ne bi trebala biti gen</w:t>
      </w:r>
      <w:r w:rsidR="009103D2" w:rsidRPr="00AD12ED">
        <w:rPr>
          <w:lang w:val="hr-HR"/>
        </w:rPr>
        <w:t xml:space="preserve">eralna promocija ljudskih prava. </w:t>
      </w:r>
      <w:r w:rsidR="0051354B" w:rsidRPr="00AD12ED">
        <w:rPr>
          <w:lang w:val="hr-HR"/>
        </w:rPr>
        <w:t xml:space="preserve">Strategija treba </w:t>
      </w:r>
      <w:r w:rsidR="0051354B" w:rsidRPr="00AD12ED">
        <w:rPr>
          <w:lang w:val="hr-HR"/>
        </w:rPr>
        <w:lastRenderedPageBreak/>
        <w:t>ostati fokusirana na ciljeve i mjere koji se odnose prvenstveno na prevenciju, a potom i zaštitu, odnosno otklanjanje štetnih posljedica diskriminacije.</w:t>
      </w:r>
      <w:r w:rsidR="00CE1303" w:rsidRPr="00AD12ED">
        <w:rPr>
          <w:rStyle w:val="FootnoteReference"/>
          <w:lang w:val="hr-HR"/>
        </w:rPr>
        <w:footnoteReference w:id="86"/>
      </w:r>
    </w:p>
    <w:p w14:paraId="17C8C54F" w14:textId="54D738BC" w:rsidR="001359A6" w:rsidRPr="00AD12ED" w:rsidRDefault="00B27656" w:rsidP="00A23EFF">
      <w:pPr>
        <w:tabs>
          <w:tab w:val="left" w:pos="2370"/>
        </w:tabs>
        <w:spacing w:after="240"/>
        <w:jc w:val="both"/>
        <w:rPr>
          <w:lang w:val="hr-HR"/>
        </w:rPr>
      </w:pPr>
      <w:r w:rsidRPr="00AD12ED">
        <w:rPr>
          <w:lang w:val="hr-HR"/>
        </w:rPr>
        <w:t>Kako bi se sagledao</w:t>
      </w:r>
      <w:r w:rsidR="006F5F99" w:rsidRPr="00AD12ED">
        <w:rPr>
          <w:lang w:val="hr-HR"/>
        </w:rPr>
        <w:t xml:space="preserve"> odnos </w:t>
      </w:r>
      <w:r w:rsidR="00046FAD" w:rsidRPr="00AD12ED">
        <w:rPr>
          <w:lang w:val="hr-HR"/>
        </w:rPr>
        <w:t>s</w:t>
      </w:r>
      <w:r w:rsidR="006F5F99" w:rsidRPr="00AD12ED">
        <w:rPr>
          <w:lang w:val="hr-HR"/>
        </w:rPr>
        <w:t xml:space="preserve">trategije </w:t>
      </w:r>
      <w:r w:rsidR="00B42FC6" w:rsidRPr="00AD12ED">
        <w:rPr>
          <w:lang w:val="hr-HR"/>
        </w:rPr>
        <w:t>i drugih strateških dokumenata, konsult</w:t>
      </w:r>
      <w:r w:rsidR="00046FAD" w:rsidRPr="00AD12ED">
        <w:rPr>
          <w:lang w:val="hr-HR"/>
        </w:rPr>
        <w:t>ir</w:t>
      </w:r>
      <w:r w:rsidR="00B42FC6" w:rsidRPr="00AD12ED">
        <w:rPr>
          <w:lang w:val="hr-HR"/>
        </w:rPr>
        <w:t>ani su</w:t>
      </w:r>
      <w:r w:rsidR="008C643A" w:rsidRPr="00AD12ED">
        <w:rPr>
          <w:lang w:val="hr-HR"/>
        </w:rPr>
        <w:t xml:space="preserve"> stratešk</w:t>
      </w:r>
      <w:r w:rsidR="00316DC1" w:rsidRPr="00AD12ED">
        <w:rPr>
          <w:lang w:val="hr-HR"/>
        </w:rPr>
        <w:t>i</w:t>
      </w:r>
      <w:r w:rsidR="008C643A" w:rsidRPr="00AD12ED">
        <w:rPr>
          <w:lang w:val="hr-HR"/>
        </w:rPr>
        <w:t xml:space="preserve"> dokument</w:t>
      </w:r>
      <w:r w:rsidR="00016A78" w:rsidRPr="00AD12ED">
        <w:rPr>
          <w:lang w:val="hr-HR"/>
        </w:rPr>
        <w:t>i</w:t>
      </w:r>
      <w:r w:rsidR="008C643A" w:rsidRPr="00AD12ED">
        <w:rPr>
          <w:lang w:val="hr-HR"/>
        </w:rPr>
        <w:t xml:space="preserve"> </w:t>
      </w:r>
      <w:r w:rsidR="008E5ABD" w:rsidRPr="00AD12ED">
        <w:rPr>
          <w:lang w:val="hr-HR"/>
        </w:rPr>
        <w:t xml:space="preserve">u BiH </w:t>
      </w:r>
      <w:r w:rsidR="008C643A" w:rsidRPr="00AD12ED">
        <w:rPr>
          <w:lang w:val="hr-HR"/>
        </w:rPr>
        <w:t>u</w:t>
      </w:r>
      <w:r w:rsidR="00A23EFF" w:rsidRPr="00AD12ED">
        <w:rPr>
          <w:lang w:val="hr-HR"/>
        </w:rPr>
        <w:t xml:space="preserve"> onim područjima </w:t>
      </w:r>
      <w:r w:rsidR="009D123F" w:rsidRPr="00AD12ED">
        <w:rPr>
          <w:lang w:val="hr-HR"/>
        </w:rPr>
        <w:t>društvenog života</w:t>
      </w:r>
      <w:r w:rsidR="00A23EFF" w:rsidRPr="00AD12ED">
        <w:rPr>
          <w:lang w:val="hr-HR"/>
        </w:rPr>
        <w:t xml:space="preserve"> i za ranjive grupe u kojima je, prema </w:t>
      </w:r>
      <w:r w:rsidR="008C643A" w:rsidRPr="00AD12ED">
        <w:rPr>
          <w:lang w:val="hr-HR"/>
        </w:rPr>
        <w:t xml:space="preserve">dostupnim </w:t>
      </w:r>
      <w:r w:rsidR="00A23EFF" w:rsidRPr="00AD12ED">
        <w:rPr>
          <w:lang w:val="hr-HR"/>
        </w:rPr>
        <w:t xml:space="preserve">izvještajima, utvrđena </w:t>
      </w:r>
      <w:r w:rsidR="00F13110" w:rsidRPr="00AD12ED">
        <w:rPr>
          <w:lang w:val="hr-HR"/>
        </w:rPr>
        <w:t xml:space="preserve">značajnija </w:t>
      </w:r>
      <w:r w:rsidR="00A23EFF" w:rsidRPr="00AD12ED">
        <w:rPr>
          <w:lang w:val="hr-HR"/>
        </w:rPr>
        <w:t>diskriminatorna praksa</w:t>
      </w:r>
      <w:r w:rsidR="00F13110" w:rsidRPr="00AD12ED">
        <w:rPr>
          <w:lang w:val="hr-HR"/>
        </w:rPr>
        <w:t>,</w:t>
      </w:r>
      <w:r w:rsidR="00A23EFF" w:rsidRPr="00AD12ED">
        <w:rPr>
          <w:lang w:val="hr-HR"/>
        </w:rPr>
        <w:t xml:space="preserve"> </w:t>
      </w:r>
      <w:r w:rsidR="00316DC1" w:rsidRPr="00AD12ED">
        <w:rPr>
          <w:lang w:val="hr-HR"/>
        </w:rPr>
        <w:t>što znači da bi trebali biti</w:t>
      </w:r>
      <w:r w:rsidR="00A23EFF" w:rsidRPr="00AD12ED">
        <w:rPr>
          <w:lang w:val="hr-HR"/>
        </w:rPr>
        <w:t xml:space="preserve"> u fokusu</w:t>
      </w:r>
      <w:r w:rsidR="00316DC1" w:rsidRPr="00AD12ED">
        <w:rPr>
          <w:lang w:val="hr-HR"/>
        </w:rPr>
        <w:t xml:space="preserve"> buduće</w:t>
      </w:r>
      <w:r w:rsidR="00A23EFF" w:rsidRPr="00AD12ED">
        <w:rPr>
          <w:lang w:val="hr-HR"/>
        </w:rPr>
        <w:t xml:space="preserve"> </w:t>
      </w:r>
      <w:r w:rsidR="00046FAD" w:rsidRPr="00AD12ED">
        <w:rPr>
          <w:lang w:val="hr-HR"/>
        </w:rPr>
        <w:t>s</w:t>
      </w:r>
      <w:r w:rsidR="00A23EFF" w:rsidRPr="00AD12ED">
        <w:rPr>
          <w:lang w:val="hr-HR"/>
        </w:rPr>
        <w:t xml:space="preserve">trategije. </w:t>
      </w:r>
      <w:r w:rsidR="00913BEC" w:rsidRPr="00AD12ED">
        <w:rPr>
          <w:lang w:val="hr-HR"/>
        </w:rPr>
        <w:t xml:space="preserve">Cilj </w:t>
      </w:r>
      <w:r w:rsidR="008C643A" w:rsidRPr="00AD12ED">
        <w:rPr>
          <w:lang w:val="hr-HR"/>
        </w:rPr>
        <w:t xml:space="preserve">takvog uvida </w:t>
      </w:r>
      <w:r w:rsidR="00913BEC" w:rsidRPr="00AD12ED">
        <w:rPr>
          <w:lang w:val="hr-HR"/>
        </w:rPr>
        <w:t>bio je utvrditi da li i u kojoj mjeri pojedini strateški dokumenti već sadrže antidiskriminacijske elemente i</w:t>
      </w:r>
      <w:r w:rsidR="00661B37" w:rsidRPr="00AD12ED">
        <w:rPr>
          <w:lang w:val="hr-HR"/>
        </w:rPr>
        <w:t>, u skladu s tim,</w:t>
      </w:r>
      <w:r w:rsidR="00913BEC" w:rsidRPr="00AD12ED">
        <w:rPr>
          <w:lang w:val="hr-HR"/>
        </w:rPr>
        <w:t xml:space="preserve"> </w:t>
      </w:r>
      <w:r w:rsidR="00661B37" w:rsidRPr="00AD12ED">
        <w:rPr>
          <w:lang w:val="hr-HR"/>
        </w:rPr>
        <w:t xml:space="preserve">razmotriti </w:t>
      </w:r>
      <w:r w:rsidR="00AD7CF3" w:rsidRPr="00AD12ED">
        <w:rPr>
          <w:lang w:val="hr-HR"/>
        </w:rPr>
        <w:t xml:space="preserve">da li bi i </w:t>
      </w:r>
      <w:r w:rsidR="00913BEC" w:rsidRPr="00AD12ED">
        <w:rPr>
          <w:lang w:val="hr-HR"/>
        </w:rPr>
        <w:t xml:space="preserve">kakvu nadogradnju </w:t>
      </w:r>
      <w:r w:rsidR="00367276" w:rsidRPr="00AD12ED">
        <w:rPr>
          <w:lang w:val="hr-HR"/>
        </w:rPr>
        <w:t xml:space="preserve">eventualno </w:t>
      </w:r>
      <w:r w:rsidR="00913BEC" w:rsidRPr="00AD12ED">
        <w:rPr>
          <w:lang w:val="hr-HR"/>
        </w:rPr>
        <w:t xml:space="preserve">mogla </w:t>
      </w:r>
      <w:r w:rsidR="007248DC" w:rsidRPr="00AD12ED">
        <w:rPr>
          <w:lang w:val="hr-HR"/>
        </w:rPr>
        <w:t xml:space="preserve">ponuditi </w:t>
      </w:r>
      <w:r w:rsidR="00661B37" w:rsidRPr="00AD12ED">
        <w:rPr>
          <w:lang w:val="hr-HR"/>
        </w:rPr>
        <w:t xml:space="preserve">nova </w:t>
      </w:r>
      <w:r w:rsidR="00046FAD" w:rsidRPr="00AD12ED">
        <w:rPr>
          <w:lang w:val="hr-HR"/>
        </w:rPr>
        <w:t>s</w:t>
      </w:r>
      <w:r w:rsidR="00661B37" w:rsidRPr="00AD12ED">
        <w:rPr>
          <w:lang w:val="hr-HR"/>
        </w:rPr>
        <w:t>trategija</w:t>
      </w:r>
      <w:r w:rsidR="005C1F96" w:rsidRPr="00AD12ED">
        <w:rPr>
          <w:lang w:val="hr-HR"/>
        </w:rPr>
        <w:t xml:space="preserve"> u oblasti diskriminacije</w:t>
      </w:r>
      <w:r w:rsidR="00661B37" w:rsidRPr="00AD12ED">
        <w:rPr>
          <w:lang w:val="hr-HR"/>
        </w:rPr>
        <w:t>.</w:t>
      </w:r>
      <w:r w:rsidR="008C47D7" w:rsidRPr="00AD12ED">
        <w:rPr>
          <w:lang w:val="hr-HR"/>
        </w:rPr>
        <w:t xml:space="preserve"> </w:t>
      </w:r>
      <w:r w:rsidR="001359A6" w:rsidRPr="00AD12ED">
        <w:rPr>
          <w:lang w:val="hr-HR"/>
        </w:rPr>
        <w:t>Analizom su obuhvaćena sljedeća područja i ranjive grupe:</w:t>
      </w:r>
    </w:p>
    <w:p w14:paraId="0C461AF4" w14:textId="5FA86C4C"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ravnopravnost spolova</w:t>
      </w:r>
      <w:r w:rsidR="00046FAD" w:rsidRPr="00AD12ED">
        <w:rPr>
          <w:lang w:val="hr-HR"/>
        </w:rPr>
        <w:t>,</w:t>
      </w:r>
    </w:p>
    <w:p w14:paraId="7884BF68" w14:textId="139F7AB1"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 xml:space="preserve">porodica i socijalna </w:t>
      </w:r>
      <w:r w:rsidR="00046FAD" w:rsidRPr="00AD12ED">
        <w:rPr>
          <w:lang w:val="hr-HR"/>
        </w:rPr>
        <w:t>zaštita,</w:t>
      </w:r>
    </w:p>
    <w:p w14:paraId="17AFDE89" w14:textId="6832A09B"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pristup pravdi</w:t>
      </w:r>
      <w:r w:rsidR="00046FAD" w:rsidRPr="00AD12ED">
        <w:rPr>
          <w:lang w:val="hr-HR"/>
        </w:rPr>
        <w:t>,</w:t>
      </w:r>
    </w:p>
    <w:p w14:paraId="50F8FB05" w14:textId="79483F02"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zdravstvo</w:t>
      </w:r>
      <w:r w:rsidR="00046FAD" w:rsidRPr="00AD12ED">
        <w:rPr>
          <w:lang w:val="hr-HR"/>
        </w:rPr>
        <w:t>,</w:t>
      </w:r>
    </w:p>
    <w:p w14:paraId="7AC2D311" w14:textId="63A634B9"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obrazovanje</w:t>
      </w:r>
      <w:r w:rsidR="00046FAD" w:rsidRPr="00AD12ED">
        <w:rPr>
          <w:lang w:val="hr-HR"/>
        </w:rPr>
        <w:t>,</w:t>
      </w:r>
    </w:p>
    <w:p w14:paraId="1F2834BB" w14:textId="7A4186ED"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rad i zapošljavanje</w:t>
      </w:r>
      <w:r w:rsidR="00046FAD" w:rsidRPr="00AD12ED">
        <w:rPr>
          <w:lang w:val="hr-HR"/>
        </w:rPr>
        <w:t>,</w:t>
      </w:r>
    </w:p>
    <w:p w14:paraId="647B9FA8" w14:textId="3EE23D9D"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nacionalne i vjerske manjine</w:t>
      </w:r>
      <w:r w:rsidR="00046FAD" w:rsidRPr="00AD12ED">
        <w:rPr>
          <w:lang w:val="hr-HR"/>
        </w:rPr>
        <w:t>,</w:t>
      </w:r>
    </w:p>
    <w:p w14:paraId="75A8D2EF" w14:textId="77777777" w:rsidR="001359A6" w:rsidRPr="00AD12ED" w:rsidRDefault="001359A6" w:rsidP="001359A6">
      <w:pPr>
        <w:pStyle w:val="ListParagraph"/>
        <w:numPr>
          <w:ilvl w:val="0"/>
          <w:numId w:val="4"/>
        </w:numPr>
        <w:tabs>
          <w:tab w:val="left" w:pos="2370"/>
        </w:tabs>
        <w:spacing w:after="240"/>
        <w:jc w:val="both"/>
        <w:rPr>
          <w:lang w:val="hr-HR"/>
        </w:rPr>
      </w:pPr>
      <w:r w:rsidRPr="00AD12ED">
        <w:rPr>
          <w:lang w:val="hr-HR"/>
        </w:rPr>
        <w:t>osobe s invaliditetom i</w:t>
      </w:r>
    </w:p>
    <w:p w14:paraId="68B11208" w14:textId="77777777" w:rsidR="001359A6" w:rsidRPr="00AD12ED" w:rsidRDefault="00620350" w:rsidP="001359A6">
      <w:pPr>
        <w:pStyle w:val="ListParagraph"/>
        <w:numPr>
          <w:ilvl w:val="0"/>
          <w:numId w:val="4"/>
        </w:numPr>
        <w:tabs>
          <w:tab w:val="left" w:pos="2370"/>
        </w:tabs>
        <w:spacing w:after="240"/>
        <w:jc w:val="both"/>
        <w:rPr>
          <w:lang w:val="hr-HR"/>
        </w:rPr>
      </w:pPr>
      <w:r w:rsidRPr="00AD12ED">
        <w:rPr>
          <w:lang w:val="hr-HR"/>
        </w:rPr>
        <w:t xml:space="preserve">izbjeglice, </w:t>
      </w:r>
      <w:r w:rsidR="001359A6" w:rsidRPr="00AD12ED">
        <w:rPr>
          <w:lang w:val="hr-HR"/>
        </w:rPr>
        <w:t>stranci</w:t>
      </w:r>
      <w:r w:rsidR="00576F94" w:rsidRPr="00AD12ED">
        <w:rPr>
          <w:lang w:val="hr-HR"/>
        </w:rPr>
        <w:t>,</w:t>
      </w:r>
      <w:r w:rsidRPr="00AD12ED">
        <w:rPr>
          <w:lang w:val="hr-HR"/>
        </w:rPr>
        <w:t xml:space="preserve"> migracije</w:t>
      </w:r>
      <w:r w:rsidR="004775C1" w:rsidRPr="00AD12ED">
        <w:rPr>
          <w:lang w:val="hr-HR"/>
        </w:rPr>
        <w:t xml:space="preserve"> i azil</w:t>
      </w:r>
      <w:r w:rsidR="00671E36" w:rsidRPr="00AD12ED">
        <w:rPr>
          <w:lang w:val="hr-HR"/>
        </w:rPr>
        <w:t>.</w:t>
      </w:r>
      <w:r w:rsidR="00671E36" w:rsidRPr="00AD12ED">
        <w:rPr>
          <w:rStyle w:val="FootnoteReference"/>
          <w:lang w:val="hr-HR"/>
        </w:rPr>
        <w:footnoteReference w:id="87"/>
      </w:r>
    </w:p>
    <w:p w14:paraId="6C0DBCCE" w14:textId="309E37E7" w:rsidR="008A7DE8" w:rsidRPr="00AD12ED" w:rsidRDefault="0095086C" w:rsidP="008A7DE8">
      <w:pPr>
        <w:tabs>
          <w:tab w:val="left" w:pos="2370"/>
        </w:tabs>
        <w:spacing w:after="240"/>
        <w:jc w:val="both"/>
        <w:rPr>
          <w:lang w:val="hr-HR"/>
        </w:rPr>
      </w:pPr>
      <w:r w:rsidRPr="00AD12ED">
        <w:rPr>
          <w:lang w:val="hr-HR"/>
        </w:rPr>
        <w:t>P</w:t>
      </w:r>
      <w:r w:rsidR="00F71F7F" w:rsidRPr="00AD12ED">
        <w:rPr>
          <w:lang w:val="hr-HR"/>
        </w:rPr>
        <w:t>otrebno je</w:t>
      </w:r>
      <w:r w:rsidRPr="00AD12ED">
        <w:rPr>
          <w:lang w:val="hr-HR"/>
        </w:rPr>
        <w:t>, međutim,</w:t>
      </w:r>
      <w:r w:rsidR="00F71F7F" w:rsidRPr="00AD12ED">
        <w:rPr>
          <w:lang w:val="hr-HR"/>
        </w:rPr>
        <w:t xml:space="preserve"> naglasiti da postoje područja koja bi</w:t>
      </w:r>
      <w:r w:rsidR="005C1F96" w:rsidRPr="00AD12ED">
        <w:rPr>
          <w:lang w:val="hr-HR"/>
        </w:rPr>
        <w:t>, prema dostupnim informacijama i pokazateljima (kojih, istina, nema previše),</w:t>
      </w:r>
      <w:r w:rsidR="00F71F7F" w:rsidRPr="00AD12ED">
        <w:rPr>
          <w:lang w:val="hr-HR"/>
        </w:rPr>
        <w:t xml:space="preserve"> morala biti obuhvaćena </w:t>
      </w:r>
      <w:r w:rsidR="00046FAD" w:rsidRPr="00AD12ED">
        <w:rPr>
          <w:lang w:val="hr-HR"/>
        </w:rPr>
        <w:t>s</w:t>
      </w:r>
      <w:r w:rsidR="00F71F7F" w:rsidRPr="00AD12ED">
        <w:rPr>
          <w:lang w:val="hr-HR"/>
        </w:rPr>
        <w:t xml:space="preserve">trategijom, </w:t>
      </w:r>
      <w:r w:rsidRPr="00AD12ED">
        <w:rPr>
          <w:lang w:val="hr-HR"/>
        </w:rPr>
        <w:t>a za koja ne postoji zaseban</w:t>
      </w:r>
      <w:r w:rsidR="00F71F7F" w:rsidRPr="00AD12ED">
        <w:rPr>
          <w:lang w:val="hr-HR"/>
        </w:rPr>
        <w:t xml:space="preserve"> </w:t>
      </w:r>
      <w:r w:rsidRPr="00AD12ED">
        <w:rPr>
          <w:lang w:val="hr-HR"/>
        </w:rPr>
        <w:t>strateški okvir</w:t>
      </w:r>
      <w:r w:rsidR="008E5ABD" w:rsidRPr="00AD12ED">
        <w:rPr>
          <w:lang w:val="hr-HR"/>
        </w:rPr>
        <w:t xml:space="preserve"> – npr. LGBTIQ,</w:t>
      </w:r>
      <w:r w:rsidR="00F71F7F" w:rsidRPr="00AD12ED">
        <w:rPr>
          <w:lang w:val="hr-HR"/>
        </w:rPr>
        <w:t xml:space="preserve"> starije osobe</w:t>
      </w:r>
      <w:r w:rsidR="00D717A3" w:rsidRPr="00AD12ED">
        <w:rPr>
          <w:lang w:val="hr-HR"/>
        </w:rPr>
        <w:t xml:space="preserve"> i vjerske manjine</w:t>
      </w:r>
      <w:r w:rsidR="00D717A3" w:rsidRPr="00AD12ED">
        <w:rPr>
          <w:rStyle w:val="FootnoteReference"/>
          <w:lang w:val="hr-HR"/>
        </w:rPr>
        <w:footnoteReference w:id="88"/>
      </w:r>
      <w:r w:rsidR="00F71F7F" w:rsidRPr="00AD12ED">
        <w:rPr>
          <w:lang w:val="hr-HR"/>
        </w:rPr>
        <w:t>.</w:t>
      </w:r>
      <w:r w:rsidR="00DA4113" w:rsidRPr="00AD12ED">
        <w:rPr>
          <w:lang w:val="hr-HR"/>
        </w:rPr>
        <w:t xml:space="preserve"> </w:t>
      </w:r>
      <w:r w:rsidR="00912773" w:rsidRPr="00AD12ED">
        <w:rPr>
          <w:lang w:val="hr-HR"/>
        </w:rPr>
        <w:t xml:space="preserve">Kada su u pitanju nacionalne manjine, trenutno je u fazi izrade </w:t>
      </w:r>
      <w:r w:rsidR="00046FAD" w:rsidRPr="00AD12ED">
        <w:rPr>
          <w:lang w:val="hr-HR"/>
        </w:rPr>
        <w:t>s</w:t>
      </w:r>
      <w:r w:rsidR="0019372F" w:rsidRPr="00AD12ED">
        <w:rPr>
          <w:lang w:val="hr-HR"/>
        </w:rPr>
        <w:t>tratešk</w:t>
      </w:r>
      <w:r w:rsidR="00912773" w:rsidRPr="00AD12ED">
        <w:rPr>
          <w:lang w:val="hr-HR"/>
        </w:rPr>
        <w:t>a platforma za rješavanje pitanja nacionalnih manjina u BiH</w:t>
      </w:r>
      <w:r w:rsidR="00912773" w:rsidRPr="00AD12ED">
        <w:rPr>
          <w:rStyle w:val="FootnoteReference"/>
          <w:lang w:val="hr-HR"/>
        </w:rPr>
        <w:footnoteReference w:id="89"/>
      </w:r>
      <w:r w:rsidR="00912773" w:rsidRPr="00AD12ED">
        <w:rPr>
          <w:lang w:val="hr-HR"/>
        </w:rPr>
        <w:t xml:space="preserve">, što bi trebalo uzeti u obzir prilikom izrade </w:t>
      </w:r>
      <w:r w:rsidR="00046FAD" w:rsidRPr="00AD12ED">
        <w:rPr>
          <w:lang w:val="hr-HR"/>
        </w:rPr>
        <w:t>s</w:t>
      </w:r>
      <w:r w:rsidR="00912773" w:rsidRPr="00AD12ED">
        <w:rPr>
          <w:lang w:val="hr-HR"/>
        </w:rPr>
        <w:t xml:space="preserve">trategije kako ne bi došlo do dupliranja u reguliranju ove materije. </w:t>
      </w:r>
      <w:r w:rsidR="00DA4113" w:rsidRPr="00AD12ED">
        <w:rPr>
          <w:lang w:val="hr-HR"/>
        </w:rPr>
        <w:t xml:space="preserve">U nastavku je dat pregled </w:t>
      </w:r>
      <w:r w:rsidR="00DB2559" w:rsidRPr="00AD12ED">
        <w:rPr>
          <w:lang w:val="hr-HR"/>
        </w:rPr>
        <w:t>analiziranih</w:t>
      </w:r>
      <w:r w:rsidR="00DA4113" w:rsidRPr="00AD12ED">
        <w:rPr>
          <w:lang w:val="hr-HR"/>
        </w:rPr>
        <w:t xml:space="preserve"> strateških dokumenata</w:t>
      </w:r>
      <w:r w:rsidR="00DB2559" w:rsidRPr="00AD12ED">
        <w:rPr>
          <w:lang w:val="hr-HR"/>
        </w:rPr>
        <w:t>,</w:t>
      </w:r>
      <w:r w:rsidR="00DA4113" w:rsidRPr="00AD12ED">
        <w:rPr>
          <w:rStyle w:val="FootnoteReference"/>
          <w:lang w:val="hr-HR"/>
        </w:rPr>
        <w:footnoteReference w:id="90"/>
      </w:r>
      <w:r w:rsidR="00DA4113" w:rsidRPr="00AD12ED">
        <w:rPr>
          <w:lang w:val="hr-HR"/>
        </w:rPr>
        <w:t xml:space="preserve"> </w:t>
      </w:r>
      <w:r w:rsidR="00DB2559" w:rsidRPr="00AD12ED">
        <w:rPr>
          <w:lang w:val="hr-HR"/>
        </w:rPr>
        <w:t xml:space="preserve">koji su klasificirani </w:t>
      </w:r>
      <w:r w:rsidR="00DA4113" w:rsidRPr="00AD12ED">
        <w:rPr>
          <w:lang w:val="hr-HR"/>
        </w:rPr>
        <w:t xml:space="preserve">prema strateškoj oblasti/ranjivim grupama. </w:t>
      </w:r>
    </w:p>
    <w:p w14:paraId="37E27D5F" w14:textId="15FCCA58" w:rsidR="00B27656" w:rsidRPr="00AD12ED" w:rsidRDefault="00643CE0" w:rsidP="00A23EFF">
      <w:pPr>
        <w:tabs>
          <w:tab w:val="left" w:pos="2370"/>
        </w:tabs>
        <w:spacing w:after="240"/>
        <w:jc w:val="both"/>
        <w:rPr>
          <w:lang w:val="hr-HR"/>
        </w:rPr>
      </w:pPr>
      <w:r w:rsidRPr="009B417E">
        <w:rPr>
          <w:noProof/>
          <w:lang w:val="bs-Latn-BA" w:eastAsia="bs-Latn-BA"/>
        </w:rPr>
        <w:lastRenderedPageBreak/>
        <mc:AlternateContent>
          <mc:Choice Requires="wps">
            <w:drawing>
              <wp:anchor distT="0" distB="0" distL="114300" distR="114300" simplePos="0" relativeHeight="251661312" behindDoc="0" locked="0" layoutInCell="1" allowOverlap="1" wp14:anchorId="49A61335" wp14:editId="6E2F5271">
                <wp:simplePos x="0" y="0"/>
                <wp:positionH relativeFrom="column">
                  <wp:posOffset>528955</wp:posOffset>
                </wp:positionH>
                <wp:positionV relativeFrom="paragraph">
                  <wp:posOffset>71755</wp:posOffset>
                </wp:positionV>
                <wp:extent cx="5651500" cy="45720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5651500" cy="457200"/>
                        </a:xfrm>
                        <a:prstGeom prst="rect">
                          <a:avLst/>
                        </a:prstGeom>
                        <a:solidFill>
                          <a:prstClr val="white"/>
                        </a:solidFill>
                        <a:ln>
                          <a:noFill/>
                        </a:ln>
                        <a:effectLst/>
                      </wps:spPr>
                      <wps:txbx>
                        <w:txbxContent>
                          <w:p w14:paraId="0D965385" w14:textId="55234E12" w:rsidR="00524087" w:rsidRPr="008F4EFC" w:rsidRDefault="00524087" w:rsidP="0010554D">
                            <w:pPr>
                              <w:pStyle w:val="Caption"/>
                              <w:rPr>
                                <w:noProof/>
                                <w:sz w:val="24"/>
                                <w:szCs w:val="24"/>
                              </w:rPr>
                            </w:pPr>
                            <w:r w:rsidRPr="008F4EFC">
                              <w:rPr>
                                <w:sz w:val="24"/>
                                <w:szCs w:val="24"/>
                              </w:rPr>
                              <w:t xml:space="preserve">Tabela </w:t>
                            </w:r>
                            <w:r w:rsidRPr="008F4EFC">
                              <w:rPr>
                                <w:sz w:val="24"/>
                                <w:szCs w:val="24"/>
                              </w:rPr>
                              <w:fldChar w:fldCharType="begin"/>
                            </w:r>
                            <w:r w:rsidRPr="008F4EFC">
                              <w:rPr>
                                <w:sz w:val="24"/>
                                <w:szCs w:val="24"/>
                              </w:rPr>
                              <w:instrText xml:space="preserve"> SEQ Tabela \* ARABIC </w:instrText>
                            </w:r>
                            <w:r w:rsidRPr="008F4EFC">
                              <w:rPr>
                                <w:sz w:val="24"/>
                                <w:szCs w:val="24"/>
                              </w:rPr>
                              <w:fldChar w:fldCharType="separate"/>
                            </w:r>
                            <w:r w:rsidRPr="008F4EFC">
                              <w:rPr>
                                <w:noProof/>
                                <w:sz w:val="24"/>
                                <w:szCs w:val="24"/>
                              </w:rPr>
                              <w:t>1</w:t>
                            </w:r>
                            <w:r w:rsidRPr="008F4EFC">
                              <w:rPr>
                                <w:sz w:val="24"/>
                                <w:szCs w:val="24"/>
                              </w:rPr>
                              <w:fldChar w:fldCharType="end"/>
                            </w:r>
                            <w:r w:rsidRPr="008F4EFC">
                              <w:rPr>
                                <w:sz w:val="24"/>
                                <w:szCs w:val="24"/>
                              </w:rPr>
                              <w:t>. Pregled anliziranih sektorskih strateških dokumenata relevantnih za borbu protiv diskriminacije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9A61335" id="_x0000_t202" coordsize="21600,21600" o:spt="202" path="m,l,21600r21600,l21600,xe">
                <v:stroke joinstyle="miter"/>
                <v:path gradientshapeok="t" o:connecttype="rect"/>
              </v:shapetype>
              <v:shape id="Text Box 1" o:spid="_x0000_s1026" type="#_x0000_t202" style="position:absolute;left:0;text-align:left;margin-left:41.65pt;margin-top:5.65pt;width:44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" stroked="f">
                <v:textbox inset="0,0,0,0">
                  <w:txbxContent>
                    <w:p w14:paraId="0D965385" w14:textId="55234E12" w:rsidR="00524087" w:rsidRPr="008F4EFC" w:rsidRDefault="00524087" w:rsidP="0010554D">
                      <w:pPr>
                        <w:pStyle w:val="Caption"/>
                        <w:rPr>
                          <w:noProof/>
                          <w:sz w:val="24"/>
                          <w:szCs w:val="24"/>
                        </w:rPr>
                      </w:pPr>
                      <w:r w:rsidRPr="008F4EFC">
                        <w:rPr>
                          <w:sz w:val="24"/>
                          <w:szCs w:val="24"/>
                        </w:rPr>
                        <w:t xml:space="preserve">Tabela </w:t>
                      </w:r>
                      <w:r w:rsidRPr="008F4EFC">
                        <w:rPr>
                          <w:sz w:val="24"/>
                          <w:szCs w:val="24"/>
                        </w:rPr>
                        <w:fldChar w:fldCharType="begin"/>
                      </w:r>
                      <w:r w:rsidRPr="008F4EFC">
                        <w:rPr>
                          <w:sz w:val="24"/>
                          <w:szCs w:val="24"/>
                        </w:rPr>
                        <w:instrText xml:space="preserve"> SEQ Tabela \* ARABIC </w:instrText>
                      </w:r>
                      <w:r w:rsidRPr="008F4EFC">
                        <w:rPr>
                          <w:sz w:val="24"/>
                          <w:szCs w:val="24"/>
                        </w:rPr>
                        <w:fldChar w:fldCharType="separate"/>
                      </w:r>
                      <w:r w:rsidRPr="008F4EFC">
                        <w:rPr>
                          <w:noProof/>
                          <w:sz w:val="24"/>
                          <w:szCs w:val="24"/>
                        </w:rPr>
                        <w:t>1</w:t>
                      </w:r>
                      <w:r w:rsidRPr="008F4EFC">
                        <w:rPr>
                          <w:sz w:val="24"/>
                          <w:szCs w:val="24"/>
                        </w:rPr>
                        <w:fldChar w:fldCharType="end"/>
                      </w:r>
                      <w:r w:rsidRPr="008F4EFC">
                        <w:rPr>
                          <w:sz w:val="24"/>
                          <w:szCs w:val="24"/>
                        </w:rPr>
                        <w:t>. Pregled anliziranih sektorskih strateških dokumenata relevantnih za borbu protiv diskriminacije</w:t>
                      </w:r>
                    </w:p>
                  </w:txbxContent>
                </v:textbox>
                <w10:wrap type="square"/>
              </v:shape>
            </w:pict>
          </mc:Fallback>
        </mc:AlternateContent>
      </w:r>
      <w:r w:rsidRPr="009B417E">
        <w:rPr>
          <w:noProof/>
          <w:lang w:val="bs-Latn-BA" w:eastAsia="bs-Latn-BA"/>
        </w:rPr>
        <w:drawing>
          <wp:anchor distT="0" distB="0" distL="114300" distR="114300" simplePos="0" relativeHeight="251657216" behindDoc="0" locked="0" layoutInCell="1" allowOverlap="1" wp14:anchorId="17D0114F" wp14:editId="4C27509B">
            <wp:simplePos x="0" y="0"/>
            <wp:positionH relativeFrom="page">
              <wp:posOffset>1200150</wp:posOffset>
            </wp:positionH>
            <wp:positionV relativeFrom="paragraph">
              <wp:posOffset>319405</wp:posOffset>
            </wp:positionV>
            <wp:extent cx="5905500" cy="8839200"/>
            <wp:effectExtent l="19050" t="0" r="1905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4F184C14" w14:textId="30544CDC" w:rsidR="000332CD" w:rsidRPr="00AD12ED" w:rsidRDefault="00AF149C" w:rsidP="00A23EFF">
      <w:pPr>
        <w:tabs>
          <w:tab w:val="left" w:pos="2370"/>
        </w:tabs>
        <w:spacing w:after="240"/>
        <w:jc w:val="both"/>
        <w:rPr>
          <w:lang w:val="hr-HR"/>
        </w:rPr>
      </w:pPr>
      <w:r w:rsidRPr="00AD12ED">
        <w:rPr>
          <w:lang w:val="hr-HR"/>
        </w:rPr>
        <w:lastRenderedPageBreak/>
        <w:t>Uvidom u navedene dokumente</w:t>
      </w:r>
      <w:r w:rsidR="00DE526F" w:rsidRPr="00AD12ED">
        <w:rPr>
          <w:lang w:val="hr-HR"/>
        </w:rPr>
        <w:t xml:space="preserve">, </w:t>
      </w:r>
      <w:r w:rsidRPr="00AD12ED">
        <w:rPr>
          <w:lang w:val="hr-HR"/>
        </w:rPr>
        <w:t xml:space="preserve">postaje </w:t>
      </w:r>
      <w:r w:rsidR="00DE526F" w:rsidRPr="00AD12ED">
        <w:rPr>
          <w:lang w:val="hr-HR"/>
        </w:rPr>
        <w:t>o</w:t>
      </w:r>
      <w:r w:rsidRPr="00AD12ED">
        <w:rPr>
          <w:lang w:val="hr-HR"/>
        </w:rPr>
        <w:t>č</w:t>
      </w:r>
      <w:r w:rsidR="00DE526F" w:rsidRPr="00AD12ED">
        <w:rPr>
          <w:lang w:val="hr-HR"/>
        </w:rPr>
        <w:t>igledno</w:t>
      </w:r>
      <w:r w:rsidR="008763E4" w:rsidRPr="00AD12ED">
        <w:rPr>
          <w:lang w:val="hr-HR"/>
        </w:rPr>
        <w:t xml:space="preserve"> </w:t>
      </w:r>
      <w:r w:rsidR="00DE526F" w:rsidRPr="00AD12ED">
        <w:rPr>
          <w:lang w:val="hr-HR"/>
        </w:rPr>
        <w:t>da je</w:t>
      </w:r>
      <w:r w:rsidR="00A23EFF" w:rsidRPr="00AD12ED">
        <w:rPr>
          <w:lang w:val="hr-HR"/>
        </w:rPr>
        <w:t xml:space="preserve"> pitanje diskriminacije u nekim područjima već </w:t>
      </w:r>
      <w:r w:rsidRPr="00AD12ED">
        <w:rPr>
          <w:lang w:val="hr-HR"/>
        </w:rPr>
        <w:t>dosta iscrpno obuhvaćeno</w:t>
      </w:r>
      <w:r w:rsidR="00A23EFF" w:rsidRPr="00AD12ED">
        <w:rPr>
          <w:lang w:val="hr-HR"/>
        </w:rPr>
        <w:t xml:space="preserve"> (npr. ravnopravnost spolova, ravnopravnost osoba s invaliditetom</w:t>
      </w:r>
      <w:r w:rsidR="00C93B0F" w:rsidRPr="00AD12ED">
        <w:rPr>
          <w:lang w:val="hr-HR"/>
        </w:rPr>
        <w:t>, ravnopravnost pripadnika romske populacije</w:t>
      </w:r>
      <w:r w:rsidR="00E75853" w:rsidRPr="00AD12ED">
        <w:rPr>
          <w:lang w:val="hr-HR"/>
        </w:rPr>
        <w:t>, oblast rada i zapošljavanja</w:t>
      </w:r>
      <w:r w:rsidR="00A23EFF" w:rsidRPr="00AD12ED">
        <w:rPr>
          <w:lang w:val="hr-HR"/>
        </w:rPr>
        <w:t>), te da su za ta strateška područja izrađeni strateški dokumenti koji sadrže snažne antidiskriminacijske elemente.</w:t>
      </w:r>
      <w:r w:rsidR="00A23EFF" w:rsidRPr="00AD12ED">
        <w:rPr>
          <w:b/>
          <w:lang w:val="hr-HR"/>
        </w:rPr>
        <w:t xml:space="preserve"> </w:t>
      </w:r>
      <w:r w:rsidR="00576F94" w:rsidRPr="00AD12ED">
        <w:rPr>
          <w:lang w:val="hr-HR"/>
        </w:rPr>
        <w:t>Tako</w:t>
      </w:r>
      <w:r w:rsidR="004F3967" w:rsidRPr="00AD12ED">
        <w:rPr>
          <w:lang w:val="hr-HR"/>
        </w:rPr>
        <w:t>,</w:t>
      </w:r>
      <w:r w:rsidR="00576F94" w:rsidRPr="00AD12ED">
        <w:rPr>
          <w:lang w:val="hr-HR"/>
        </w:rPr>
        <w:t xml:space="preserve"> </w:t>
      </w:r>
      <w:r w:rsidR="004F3967" w:rsidRPr="00AD12ED">
        <w:rPr>
          <w:lang w:val="hr-HR"/>
        </w:rPr>
        <w:t>na</w:t>
      </w:r>
      <w:r w:rsidR="00576F94" w:rsidRPr="00AD12ED">
        <w:rPr>
          <w:lang w:val="hr-HR"/>
        </w:rPr>
        <w:t>primjer</w:t>
      </w:r>
      <w:r w:rsidR="004F3967" w:rsidRPr="00AD12ED">
        <w:rPr>
          <w:lang w:val="hr-HR"/>
        </w:rPr>
        <w:t>,</w:t>
      </w:r>
      <w:r w:rsidR="00576F94" w:rsidRPr="00AD12ED">
        <w:rPr>
          <w:lang w:val="hr-HR"/>
        </w:rPr>
        <w:t xml:space="preserve"> Gender akcioni plan</w:t>
      </w:r>
      <w:r w:rsidR="00A36DE1" w:rsidRPr="00AD12ED">
        <w:rPr>
          <w:lang w:val="hr-HR"/>
        </w:rPr>
        <w:t xml:space="preserve"> BiH (2013</w:t>
      </w:r>
      <w:r w:rsidR="004F3967" w:rsidRPr="00AD12ED">
        <w:rPr>
          <w:lang w:val="hr-HR"/>
        </w:rPr>
        <w:t>–</w:t>
      </w:r>
      <w:r w:rsidR="00A36DE1" w:rsidRPr="00AD12ED">
        <w:rPr>
          <w:lang w:val="hr-HR"/>
        </w:rPr>
        <w:t xml:space="preserve">2017) kao </w:t>
      </w:r>
      <w:r w:rsidR="00455E36" w:rsidRPr="00AD12ED">
        <w:rPr>
          <w:lang w:val="hr-HR"/>
        </w:rPr>
        <w:t xml:space="preserve">jedan od </w:t>
      </w:r>
      <w:r w:rsidR="00A36DE1" w:rsidRPr="00AD12ED">
        <w:rPr>
          <w:lang w:val="hr-HR"/>
        </w:rPr>
        <w:t>osnovni</w:t>
      </w:r>
      <w:r w:rsidR="00455E36" w:rsidRPr="00AD12ED">
        <w:rPr>
          <w:lang w:val="hr-HR"/>
        </w:rPr>
        <w:t>h</w:t>
      </w:r>
      <w:r w:rsidR="00A36DE1" w:rsidRPr="00AD12ED">
        <w:rPr>
          <w:lang w:val="hr-HR"/>
        </w:rPr>
        <w:t xml:space="preserve"> princip</w:t>
      </w:r>
      <w:r w:rsidR="0022007F" w:rsidRPr="00AD12ED">
        <w:rPr>
          <w:lang w:val="hr-HR"/>
        </w:rPr>
        <w:t>a</w:t>
      </w:r>
      <w:r w:rsidR="00A36DE1" w:rsidRPr="00AD12ED">
        <w:rPr>
          <w:lang w:val="hr-HR"/>
        </w:rPr>
        <w:t xml:space="preserve"> </w:t>
      </w:r>
      <w:r w:rsidR="007248DC" w:rsidRPr="00AD12ED">
        <w:rPr>
          <w:lang w:val="hr-HR"/>
        </w:rPr>
        <w:t xml:space="preserve">predviđa </w:t>
      </w:r>
      <w:r w:rsidR="00A36DE1" w:rsidRPr="00AD12ED">
        <w:rPr>
          <w:lang w:val="hr-HR"/>
        </w:rPr>
        <w:t>otklanjanje diskriminacije na osnovu spola, koja nastaje zbog bioloških razlika između osoba ženskog i muškog spola, ali i sociološki i kulturološki u</w:t>
      </w:r>
      <w:r w:rsidR="004F3967" w:rsidRPr="00AD12ED">
        <w:rPr>
          <w:lang w:val="hr-HR"/>
        </w:rPr>
        <w:t>vjetova</w:t>
      </w:r>
      <w:r w:rsidR="00A36DE1" w:rsidRPr="00AD12ED">
        <w:rPr>
          <w:lang w:val="hr-HR"/>
        </w:rPr>
        <w:t>nih razlika između osoba muškog i ženskog spola</w:t>
      </w:r>
      <w:r w:rsidR="007248DC" w:rsidRPr="00AD12ED">
        <w:rPr>
          <w:lang w:val="hr-HR"/>
        </w:rPr>
        <w:t>.</w:t>
      </w:r>
      <w:r w:rsidR="00A36DE1" w:rsidRPr="00AD12ED">
        <w:rPr>
          <w:rStyle w:val="FootnoteReference"/>
          <w:lang w:val="hr-HR"/>
        </w:rPr>
        <w:footnoteReference w:id="91"/>
      </w:r>
      <w:r w:rsidR="00455E36" w:rsidRPr="00AD12ED">
        <w:rPr>
          <w:lang w:val="hr-HR"/>
        </w:rPr>
        <w:t xml:space="preserve"> Gender </w:t>
      </w:r>
      <w:r w:rsidR="0022007F" w:rsidRPr="00AD12ED">
        <w:rPr>
          <w:lang w:val="hr-HR"/>
        </w:rPr>
        <w:t xml:space="preserve">akcioni </w:t>
      </w:r>
      <w:r w:rsidR="00455E36" w:rsidRPr="00AD12ED">
        <w:rPr>
          <w:lang w:val="hr-HR"/>
        </w:rPr>
        <w:t>plan sadrži i vrlo konkretne antidiskriminacijske mjere. Npr.</w:t>
      </w:r>
      <w:r w:rsidR="004F3967" w:rsidRPr="00AD12ED">
        <w:rPr>
          <w:lang w:val="hr-HR"/>
        </w:rPr>
        <w:t>,</w:t>
      </w:r>
      <w:r w:rsidR="00455E36" w:rsidRPr="00AD12ED">
        <w:rPr>
          <w:lang w:val="hr-HR"/>
        </w:rPr>
        <w:t xml:space="preserve"> u okviru strateške oblasti </w:t>
      </w:r>
      <w:r w:rsidR="00455E36" w:rsidRPr="00AD12ED">
        <w:rPr>
          <w:i/>
          <w:lang w:val="hr-HR"/>
        </w:rPr>
        <w:t>Rad, zapošljavanje i pristup ekonomskim resursima</w:t>
      </w:r>
      <w:r w:rsidR="00455E36" w:rsidRPr="00AD12ED">
        <w:rPr>
          <w:lang w:val="hr-HR"/>
        </w:rPr>
        <w:t>, navedeno je</w:t>
      </w:r>
      <w:r w:rsidR="00F92CD6" w:rsidRPr="00AD12ED">
        <w:rPr>
          <w:lang w:val="hr-HR"/>
        </w:rPr>
        <w:t xml:space="preserve"> </w:t>
      </w:r>
      <w:r w:rsidR="00455E36" w:rsidRPr="00AD12ED">
        <w:rPr>
          <w:lang w:val="hr-HR"/>
        </w:rPr>
        <w:t xml:space="preserve">da je osnovni cilj koji se </w:t>
      </w:r>
      <w:r w:rsidR="00A36DE1" w:rsidRPr="00AD12ED">
        <w:rPr>
          <w:lang w:val="hr-HR"/>
        </w:rPr>
        <w:t>pre</w:t>
      </w:r>
      <w:r w:rsidRPr="00AD12ED">
        <w:rPr>
          <w:lang w:val="hr-HR"/>
        </w:rPr>
        <w:t>d</w:t>
      </w:r>
      <w:r w:rsidR="00A36DE1" w:rsidRPr="00AD12ED">
        <w:rPr>
          <w:lang w:val="hr-HR"/>
        </w:rPr>
        <w:t xml:space="preserve">viđenim mjerama </w:t>
      </w:r>
      <w:r w:rsidR="007248DC" w:rsidRPr="00AD12ED">
        <w:rPr>
          <w:lang w:val="hr-HR"/>
        </w:rPr>
        <w:t xml:space="preserve">želi postići </w:t>
      </w:r>
      <w:r w:rsidR="00455E36" w:rsidRPr="00AD12ED">
        <w:rPr>
          <w:lang w:val="hr-HR"/>
        </w:rPr>
        <w:t>„</w:t>
      </w:r>
      <w:r w:rsidR="00A36DE1" w:rsidRPr="00AD12ED">
        <w:rPr>
          <w:lang w:val="hr-HR"/>
        </w:rPr>
        <w:t>eliminiranje diskriminacije na osnovu spola u radu, zapošljavanju i na tržištu rada te osiguranje jednakih mogućnosti ženama i muškarcima u pristupu ekonomskim resursima, uključujući i smanjenje siromaštva putem novih makroekonomskih i razvojnih strategija</w:t>
      </w:r>
      <w:r w:rsidR="004F3967" w:rsidRPr="00AD12ED">
        <w:rPr>
          <w:lang w:val="hr-HR"/>
        </w:rPr>
        <w:t>”</w:t>
      </w:r>
      <w:r w:rsidR="00F92CD6" w:rsidRPr="00AD12ED">
        <w:rPr>
          <w:lang w:val="hr-HR"/>
        </w:rPr>
        <w:t xml:space="preserve">, a razrađen </w:t>
      </w:r>
      <w:r w:rsidR="007248DC" w:rsidRPr="00AD12ED">
        <w:rPr>
          <w:lang w:val="hr-HR"/>
        </w:rPr>
        <w:t xml:space="preserve">je i </w:t>
      </w:r>
      <w:r w:rsidR="00F92CD6" w:rsidRPr="00AD12ED">
        <w:rPr>
          <w:lang w:val="hr-HR"/>
        </w:rPr>
        <w:t xml:space="preserve">cijeli </w:t>
      </w:r>
      <w:r w:rsidR="004F3967" w:rsidRPr="00AD12ED">
        <w:rPr>
          <w:lang w:val="hr-HR"/>
        </w:rPr>
        <w:t>niz</w:t>
      </w:r>
      <w:r w:rsidR="00F92CD6" w:rsidRPr="00AD12ED">
        <w:rPr>
          <w:lang w:val="hr-HR"/>
        </w:rPr>
        <w:t xml:space="preserve"> mjera za postizanje tog cilja.</w:t>
      </w:r>
      <w:r w:rsidR="00455E36" w:rsidRPr="00AD12ED">
        <w:rPr>
          <w:rStyle w:val="FootnoteReference"/>
          <w:lang w:val="hr-HR"/>
        </w:rPr>
        <w:footnoteReference w:id="92"/>
      </w:r>
      <w:r w:rsidR="00F516DA" w:rsidRPr="00AD12ED">
        <w:rPr>
          <w:lang w:val="hr-HR"/>
        </w:rPr>
        <w:t xml:space="preserve"> Uloga buduće </w:t>
      </w:r>
      <w:r w:rsidR="004F3967" w:rsidRPr="00AD12ED">
        <w:rPr>
          <w:lang w:val="hr-HR"/>
        </w:rPr>
        <w:t>s</w:t>
      </w:r>
      <w:r w:rsidR="00F516DA" w:rsidRPr="00AD12ED">
        <w:rPr>
          <w:lang w:val="hr-HR"/>
        </w:rPr>
        <w:t xml:space="preserve">trategije u takvim </w:t>
      </w:r>
      <w:r w:rsidR="004F3967" w:rsidRPr="00AD12ED">
        <w:rPr>
          <w:lang w:val="hr-HR"/>
        </w:rPr>
        <w:t xml:space="preserve">bi </w:t>
      </w:r>
      <w:r w:rsidR="00F516DA" w:rsidRPr="00AD12ED">
        <w:rPr>
          <w:lang w:val="hr-HR"/>
        </w:rPr>
        <w:t xml:space="preserve">područjima </w:t>
      </w:r>
      <w:r w:rsidR="00A11BA3" w:rsidRPr="00AD12ED">
        <w:rPr>
          <w:lang w:val="hr-HR"/>
        </w:rPr>
        <w:t>stoga trebal</w:t>
      </w:r>
      <w:r w:rsidR="004F3967" w:rsidRPr="00AD12ED">
        <w:rPr>
          <w:lang w:val="hr-HR"/>
        </w:rPr>
        <w:t>a</w:t>
      </w:r>
      <w:r w:rsidR="00A11BA3" w:rsidRPr="00AD12ED">
        <w:rPr>
          <w:lang w:val="hr-HR"/>
        </w:rPr>
        <w:t xml:space="preserve"> b</w:t>
      </w:r>
      <w:r w:rsidR="004F3967" w:rsidRPr="00AD12ED">
        <w:rPr>
          <w:lang w:val="hr-HR"/>
        </w:rPr>
        <w:t>iti</w:t>
      </w:r>
      <w:r w:rsidR="00A11BA3" w:rsidRPr="00AD12ED">
        <w:rPr>
          <w:lang w:val="hr-HR"/>
        </w:rPr>
        <w:t xml:space="preserve"> </w:t>
      </w:r>
      <w:r w:rsidR="00F516DA" w:rsidRPr="00AD12ED">
        <w:rPr>
          <w:lang w:val="hr-HR"/>
        </w:rPr>
        <w:t xml:space="preserve">minimalna i </w:t>
      </w:r>
      <w:r w:rsidR="009A3919">
        <w:rPr>
          <w:lang w:val="hr-HR"/>
        </w:rPr>
        <w:t>takva da upućuje na već postojeće dokumente,</w:t>
      </w:r>
      <w:r w:rsidR="009A3919" w:rsidRPr="00AD12ED">
        <w:rPr>
          <w:lang w:val="hr-HR"/>
        </w:rPr>
        <w:t xml:space="preserve"> </w:t>
      </w:r>
      <w:r w:rsidR="00F516DA" w:rsidRPr="00AD12ED">
        <w:rPr>
          <w:lang w:val="hr-HR"/>
        </w:rPr>
        <w:t xml:space="preserve">s obzirom </w:t>
      </w:r>
      <w:r w:rsidR="004F3967" w:rsidRPr="00AD12ED">
        <w:rPr>
          <w:lang w:val="hr-HR"/>
        </w:rPr>
        <w:t xml:space="preserve">na to </w:t>
      </w:r>
      <w:r w:rsidR="00F516DA" w:rsidRPr="00AD12ED">
        <w:rPr>
          <w:lang w:val="hr-HR"/>
        </w:rPr>
        <w:t xml:space="preserve">da bi bilo neracionalno trošiti </w:t>
      </w:r>
      <w:r w:rsidR="009374B2" w:rsidRPr="00AD12ED">
        <w:rPr>
          <w:lang w:val="hr-HR"/>
        </w:rPr>
        <w:t xml:space="preserve">nove </w:t>
      </w:r>
      <w:r w:rsidR="00F516DA" w:rsidRPr="00AD12ED">
        <w:rPr>
          <w:lang w:val="hr-HR"/>
        </w:rPr>
        <w:t xml:space="preserve">resurse na već </w:t>
      </w:r>
      <w:r w:rsidR="00A11BA3" w:rsidRPr="00AD12ED">
        <w:rPr>
          <w:lang w:val="hr-HR"/>
        </w:rPr>
        <w:t xml:space="preserve">obuhvaćena </w:t>
      </w:r>
      <w:r w:rsidR="00F516DA" w:rsidRPr="00AD12ED">
        <w:rPr>
          <w:lang w:val="hr-HR"/>
        </w:rPr>
        <w:t xml:space="preserve">pitanja. </w:t>
      </w:r>
      <w:r w:rsidR="000332CD" w:rsidRPr="00AD12ED">
        <w:rPr>
          <w:lang w:val="hr-HR"/>
        </w:rPr>
        <w:t xml:space="preserve">  </w:t>
      </w:r>
    </w:p>
    <w:p w14:paraId="722B6CDC" w14:textId="64737582" w:rsidR="00A23EFF" w:rsidRPr="00AD12ED" w:rsidRDefault="00A23EFF" w:rsidP="00A23EFF">
      <w:pPr>
        <w:tabs>
          <w:tab w:val="left" w:pos="2370"/>
        </w:tabs>
        <w:spacing w:after="240"/>
        <w:jc w:val="both"/>
        <w:rPr>
          <w:color w:val="FF0000"/>
          <w:lang w:val="hr-HR"/>
        </w:rPr>
      </w:pPr>
      <w:r w:rsidRPr="00AD12ED">
        <w:rPr>
          <w:lang w:val="hr-HR"/>
        </w:rPr>
        <w:t xml:space="preserve">Sa druge strane, </w:t>
      </w:r>
      <w:r w:rsidR="008763E4" w:rsidRPr="00AD12ED">
        <w:rPr>
          <w:lang w:val="hr-HR"/>
        </w:rPr>
        <w:t>postoje formuli</w:t>
      </w:r>
      <w:r w:rsidR="004F3967" w:rsidRPr="00AD12ED">
        <w:rPr>
          <w:lang w:val="hr-HR"/>
        </w:rPr>
        <w:t>r</w:t>
      </w:r>
      <w:r w:rsidR="008763E4" w:rsidRPr="00AD12ED">
        <w:rPr>
          <w:lang w:val="hr-HR"/>
        </w:rPr>
        <w:t>ane javne politike koje nemaju strateški pristup prevenciji i borbi protiv diskriminacije</w:t>
      </w:r>
      <w:r w:rsidRPr="00AD12ED">
        <w:rPr>
          <w:lang w:val="hr-HR"/>
        </w:rPr>
        <w:t xml:space="preserve"> (npr. </w:t>
      </w:r>
      <w:r w:rsidR="00A11BA3" w:rsidRPr="00AD12ED">
        <w:rPr>
          <w:lang w:val="hr-HR"/>
        </w:rPr>
        <w:t xml:space="preserve">u oblasti </w:t>
      </w:r>
      <w:r w:rsidR="000E1907" w:rsidRPr="00AD12ED">
        <w:rPr>
          <w:lang w:val="hr-HR"/>
        </w:rPr>
        <w:t>pristup</w:t>
      </w:r>
      <w:r w:rsidR="00A11BA3" w:rsidRPr="00AD12ED">
        <w:rPr>
          <w:lang w:val="hr-HR"/>
        </w:rPr>
        <w:t>a</w:t>
      </w:r>
      <w:r w:rsidR="000E1907" w:rsidRPr="00AD12ED">
        <w:rPr>
          <w:lang w:val="hr-HR"/>
        </w:rPr>
        <w:t xml:space="preserve"> pravdi</w:t>
      </w:r>
      <w:r w:rsidR="007248DC" w:rsidRPr="00AD12ED">
        <w:rPr>
          <w:lang w:val="hr-HR"/>
        </w:rPr>
        <w:t xml:space="preserve"> ili u kontekstu problematike stranaca</w:t>
      </w:r>
      <w:r w:rsidRPr="00AD12ED">
        <w:rPr>
          <w:lang w:val="hr-HR"/>
        </w:rPr>
        <w:t xml:space="preserve">, </w:t>
      </w:r>
      <w:r w:rsidR="007248DC" w:rsidRPr="00AD12ED">
        <w:rPr>
          <w:lang w:val="hr-HR"/>
        </w:rPr>
        <w:t xml:space="preserve">migracija </w:t>
      </w:r>
      <w:r w:rsidRPr="00AD12ED">
        <w:rPr>
          <w:lang w:val="hr-HR"/>
        </w:rPr>
        <w:t>i azil</w:t>
      </w:r>
      <w:r w:rsidR="007248DC" w:rsidRPr="00AD12ED">
        <w:rPr>
          <w:lang w:val="hr-HR"/>
        </w:rPr>
        <w:t>a</w:t>
      </w:r>
      <w:r w:rsidRPr="00AD12ED">
        <w:rPr>
          <w:lang w:val="hr-HR"/>
        </w:rPr>
        <w:t>)</w:t>
      </w:r>
      <w:r w:rsidR="000E1907" w:rsidRPr="00AD12ED">
        <w:rPr>
          <w:lang w:val="hr-HR"/>
        </w:rPr>
        <w:t xml:space="preserve"> ili javne politike gdje je takav strateški pristup restriktivno formuli</w:t>
      </w:r>
      <w:r w:rsidR="004F3967" w:rsidRPr="00AD12ED">
        <w:rPr>
          <w:lang w:val="hr-HR"/>
        </w:rPr>
        <w:t>r</w:t>
      </w:r>
      <w:r w:rsidR="000E1907" w:rsidRPr="00AD12ED">
        <w:rPr>
          <w:lang w:val="hr-HR"/>
        </w:rPr>
        <w:t>an</w:t>
      </w:r>
      <w:r w:rsidR="00824056" w:rsidRPr="00AD12ED">
        <w:rPr>
          <w:lang w:val="hr-HR"/>
        </w:rPr>
        <w:t xml:space="preserve"> (</w:t>
      </w:r>
      <w:r w:rsidR="00A1776F" w:rsidRPr="00AD12ED">
        <w:rPr>
          <w:lang w:val="hr-HR"/>
        </w:rPr>
        <w:t xml:space="preserve">npr. </w:t>
      </w:r>
      <w:r w:rsidR="00371DE6" w:rsidRPr="00AD12ED">
        <w:rPr>
          <w:lang w:val="hr-HR"/>
        </w:rPr>
        <w:t>u oblasti zdravstva</w:t>
      </w:r>
      <w:r w:rsidR="00824056" w:rsidRPr="00AD12ED">
        <w:rPr>
          <w:lang w:val="hr-HR"/>
        </w:rPr>
        <w:t>)</w:t>
      </w:r>
      <w:r w:rsidR="00C8749F" w:rsidRPr="00AD12ED">
        <w:rPr>
          <w:lang w:val="hr-HR"/>
        </w:rPr>
        <w:t>.</w:t>
      </w:r>
      <w:r w:rsidR="00C8749F" w:rsidRPr="00AD12ED">
        <w:rPr>
          <w:b/>
          <w:lang w:val="hr-HR"/>
        </w:rPr>
        <w:t xml:space="preserve"> </w:t>
      </w:r>
      <w:r w:rsidR="00E2415F" w:rsidRPr="00AD12ED">
        <w:rPr>
          <w:lang w:val="hr-HR"/>
        </w:rPr>
        <w:t xml:space="preserve">Ilustracije radi, </w:t>
      </w:r>
      <w:r w:rsidR="004F3967" w:rsidRPr="00AD12ED">
        <w:rPr>
          <w:lang w:val="hr-HR"/>
        </w:rPr>
        <w:t>s</w:t>
      </w:r>
      <w:r w:rsidR="00E2415F" w:rsidRPr="00AD12ED">
        <w:rPr>
          <w:lang w:val="hr-HR"/>
        </w:rPr>
        <w:t>trategija u o</w:t>
      </w:r>
      <w:r w:rsidR="0022007F" w:rsidRPr="00AD12ED">
        <w:rPr>
          <w:lang w:val="hr-HR"/>
        </w:rPr>
        <w:t>blasti migracija</w:t>
      </w:r>
      <w:r w:rsidR="00E2415F" w:rsidRPr="00AD12ED">
        <w:rPr>
          <w:lang w:val="hr-HR"/>
        </w:rPr>
        <w:t xml:space="preserve"> i azila i pripadajući akcioni plan</w:t>
      </w:r>
      <w:r w:rsidR="00E2415F" w:rsidRPr="00AD12ED">
        <w:rPr>
          <w:rStyle w:val="FootnoteReference"/>
          <w:lang w:val="hr-HR"/>
        </w:rPr>
        <w:footnoteReference w:id="93"/>
      </w:r>
      <w:r w:rsidR="004B7075" w:rsidRPr="00AD12ED">
        <w:rPr>
          <w:lang w:val="hr-HR"/>
        </w:rPr>
        <w:t xml:space="preserve"> ni na jednom mjestu ne adresira</w:t>
      </w:r>
      <w:r w:rsidR="005D24CE" w:rsidRPr="00AD12ED">
        <w:rPr>
          <w:lang w:val="hr-HR"/>
        </w:rPr>
        <w:t>ju</w:t>
      </w:r>
      <w:r w:rsidR="004B7075" w:rsidRPr="00AD12ED">
        <w:rPr>
          <w:lang w:val="hr-HR"/>
        </w:rPr>
        <w:t xml:space="preserve"> pitanje prevencije i eliminacije diskriminacije, iako se radi o veoma osjetljivom području s aspekta zaštite ljudskih prava</w:t>
      </w:r>
      <w:r w:rsidR="00673CE9" w:rsidRPr="00AD12ED">
        <w:rPr>
          <w:lang w:val="hr-HR"/>
        </w:rPr>
        <w:t xml:space="preserve"> u toj oblasti</w:t>
      </w:r>
      <w:r w:rsidR="004B7075" w:rsidRPr="00AD12ED">
        <w:rPr>
          <w:lang w:val="hr-HR"/>
        </w:rPr>
        <w:t xml:space="preserve">. </w:t>
      </w:r>
      <w:r w:rsidR="00C66054" w:rsidRPr="00AD12ED">
        <w:rPr>
          <w:lang w:val="hr-HR"/>
        </w:rPr>
        <w:t>Također,</w:t>
      </w:r>
      <w:r w:rsidR="000E1907" w:rsidRPr="00AD12ED">
        <w:rPr>
          <w:lang w:val="hr-HR"/>
        </w:rPr>
        <w:t xml:space="preserve"> </w:t>
      </w:r>
      <w:r w:rsidR="00C66054" w:rsidRPr="00AD12ED">
        <w:rPr>
          <w:lang w:val="hr-HR"/>
        </w:rPr>
        <w:t>t</w:t>
      </w:r>
      <w:r w:rsidR="000E1907" w:rsidRPr="00AD12ED">
        <w:rPr>
          <w:lang w:val="hr-HR"/>
        </w:rPr>
        <w:t>akve odredbe ne sadrže ni Strategija za reformu sektora pravde u BiH</w:t>
      </w:r>
      <w:r w:rsidR="000E1907" w:rsidRPr="00AD12ED">
        <w:rPr>
          <w:rStyle w:val="FootnoteReference"/>
          <w:lang w:val="hr-HR"/>
        </w:rPr>
        <w:footnoteReference w:id="94"/>
      </w:r>
      <w:r w:rsidR="008F36E9" w:rsidRPr="00AD12ED">
        <w:rPr>
          <w:lang w:val="hr-HR"/>
        </w:rPr>
        <w:t xml:space="preserve"> i</w:t>
      </w:r>
      <w:r w:rsidR="000E1907" w:rsidRPr="00AD12ED">
        <w:rPr>
          <w:lang w:val="hr-HR"/>
        </w:rPr>
        <w:t xml:space="preserve"> Državna strategija za rad na predmetima ratnih zločina</w:t>
      </w:r>
      <w:r w:rsidR="000E1907" w:rsidRPr="00AD12ED">
        <w:rPr>
          <w:rStyle w:val="FootnoteReference"/>
          <w:lang w:val="hr-HR"/>
        </w:rPr>
        <w:footnoteReference w:id="95"/>
      </w:r>
      <w:r w:rsidR="008F36E9" w:rsidRPr="00AD12ED">
        <w:rPr>
          <w:lang w:val="hr-HR"/>
        </w:rPr>
        <w:t>,</w:t>
      </w:r>
      <w:r w:rsidR="00C66054" w:rsidRPr="00AD12ED">
        <w:rPr>
          <w:lang w:val="hr-HR"/>
        </w:rPr>
        <w:t xml:space="preserve"> bez obzira na </w:t>
      </w:r>
      <w:r w:rsidR="009C1CA4" w:rsidRPr="00AD12ED">
        <w:rPr>
          <w:lang w:val="hr-HR"/>
        </w:rPr>
        <w:t>evidentno potrebne intervencije.</w:t>
      </w:r>
      <w:r w:rsidR="009C1CA4" w:rsidRPr="00AD12ED">
        <w:rPr>
          <w:rStyle w:val="FootnoteReference"/>
          <w:lang w:val="hr-HR"/>
        </w:rPr>
        <w:footnoteReference w:id="96"/>
      </w:r>
      <w:r w:rsidR="005D05AC" w:rsidRPr="00AD12ED">
        <w:rPr>
          <w:lang w:val="hr-HR"/>
        </w:rPr>
        <w:t xml:space="preserve"> Na sličan način,</w:t>
      </w:r>
      <w:r w:rsidR="00684839" w:rsidRPr="00AD12ED">
        <w:rPr>
          <w:lang w:val="hr-HR"/>
        </w:rPr>
        <w:t xml:space="preserve"> Strategija </w:t>
      </w:r>
      <w:r w:rsidR="00711F47" w:rsidRPr="00AD12ED">
        <w:rPr>
          <w:lang w:val="hr-HR"/>
        </w:rPr>
        <w:t>BiH</w:t>
      </w:r>
      <w:r w:rsidR="00684839" w:rsidRPr="00AD12ED">
        <w:rPr>
          <w:lang w:val="hr-HR"/>
        </w:rPr>
        <w:t xml:space="preserve"> za prevenciju i borbu protiv terorizma veom</w:t>
      </w:r>
      <w:r w:rsidR="005D24CE" w:rsidRPr="00AD12ED">
        <w:rPr>
          <w:lang w:val="hr-HR"/>
        </w:rPr>
        <w:t>a</w:t>
      </w:r>
      <w:r w:rsidR="00684839" w:rsidRPr="00AD12ED">
        <w:rPr>
          <w:lang w:val="hr-HR"/>
        </w:rPr>
        <w:t xml:space="preserve"> uopćeno spominj</w:t>
      </w:r>
      <w:r w:rsidR="00D855EF" w:rsidRPr="00AD12ED">
        <w:rPr>
          <w:lang w:val="hr-HR"/>
        </w:rPr>
        <w:t>e</w:t>
      </w:r>
      <w:r w:rsidR="00684839" w:rsidRPr="00AD12ED">
        <w:rPr>
          <w:lang w:val="hr-HR"/>
        </w:rPr>
        <w:t xml:space="preserve"> diskriminaciju kao </w:t>
      </w:r>
      <w:r w:rsidR="005D05AC" w:rsidRPr="00AD12ED">
        <w:rPr>
          <w:lang w:val="hr-HR"/>
        </w:rPr>
        <w:t xml:space="preserve">jedan </w:t>
      </w:r>
      <w:r w:rsidR="00684839" w:rsidRPr="00AD12ED">
        <w:rPr>
          <w:lang w:val="hr-HR"/>
        </w:rPr>
        <w:t>od uzroka ili popratnih pojava terorizma</w:t>
      </w:r>
      <w:r w:rsidR="005D24CE" w:rsidRPr="00AD12ED">
        <w:rPr>
          <w:lang w:val="hr-HR"/>
        </w:rPr>
        <w:t>.</w:t>
      </w:r>
      <w:r w:rsidR="006212DB" w:rsidRPr="00AD12ED">
        <w:rPr>
          <w:rStyle w:val="FootnoteReference"/>
          <w:lang w:val="hr-HR"/>
        </w:rPr>
        <w:footnoteReference w:id="97"/>
      </w:r>
      <w:r w:rsidR="005D24CE" w:rsidRPr="00AD12ED">
        <w:rPr>
          <w:lang w:val="hr-HR"/>
        </w:rPr>
        <w:t xml:space="preserve"> U slučaju Strategije reforme javne uprave, nediskriminacija je </w:t>
      </w:r>
      <w:r w:rsidR="00371DE6" w:rsidRPr="00AD12ED">
        <w:rPr>
          <w:lang w:val="hr-HR"/>
        </w:rPr>
        <w:t xml:space="preserve">tek </w:t>
      </w:r>
      <w:r w:rsidR="005D24CE" w:rsidRPr="00AD12ED">
        <w:rPr>
          <w:lang w:val="hr-HR"/>
        </w:rPr>
        <w:t>uopćeno navedena kao pri</w:t>
      </w:r>
      <w:r w:rsidR="0022007F" w:rsidRPr="00AD12ED">
        <w:rPr>
          <w:lang w:val="hr-HR"/>
        </w:rPr>
        <w:t>ncip funkcioni</w:t>
      </w:r>
      <w:r w:rsidR="004F3967" w:rsidRPr="00AD12ED">
        <w:rPr>
          <w:lang w:val="hr-HR"/>
        </w:rPr>
        <w:t>r</w:t>
      </w:r>
      <w:r w:rsidR="0022007F" w:rsidRPr="00AD12ED">
        <w:rPr>
          <w:lang w:val="hr-HR"/>
        </w:rPr>
        <w:t>anja dr</w:t>
      </w:r>
      <w:r w:rsidR="00371DE6" w:rsidRPr="00AD12ED">
        <w:rPr>
          <w:lang w:val="hr-HR"/>
        </w:rPr>
        <w:t>ž</w:t>
      </w:r>
      <w:r w:rsidR="0022007F" w:rsidRPr="00AD12ED">
        <w:rPr>
          <w:lang w:val="hr-HR"/>
        </w:rPr>
        <w:t>avnih organa</w:t>
      </w:r>
      <w:r w:rsidR="00684839" w:rsidRPr="00AD12ED">
        <w:rPr>
          <w:lang w:val="hr-HR"/>
        </w:rPr>
        <w:t>.</w:t>
      </w:r>
      <w:r w:rsidR="00684839" w:rsidRPr="00AD12ED">
        <w:rPr>
          <w:rStyle w:val="FootnoteReference"/>
          <w:lang w:val="hr-HR"/>
        </w:rPr>
        <w:footnoteReference w:id="98"/>
      </w:r>
      <w:r w:rsidR="00684839" w:rsidRPr="00AD12ED">
        <w:rPr>
          <w:lang w:val="hr-HR"/>
        </w:rPr>
        <w:t xml:space="preserve"> </w:t>
      </w:r>
      <w:r w:rsidR="00A51F23" w:rsidRPr="00AD12ED">
        <w:rPr>
          <w:lang w:val="hr-HR"/>
        </w:rPr>
        <w:t>Strateški dokumenti iz oblasti zdravstva također prepoznaju problem diskriminacije određen</w:t>
      </w:r>
      <w:r w:rsidR="005D05AC" w:rsidRPr="00AD12ED">
        <w:rPr>
          <w:lang w:val="hr-HR"/>
        </w:rPr>
        <w:t>ih</w:t>
      </w:r>
      <w:r w:rsidR="0003194C" w:rsidRPr="00AD12ED">
        <w:rPr>
          <w:lang w:val="hr-HR"/>
        </w:rPr>
        <w:t xml:space="preserve"> </w:t>
      </w:r>
      <w:r w:rsidR="00A51F23" w:rsidRPr="00AD12ED">
        <w:rPr>
          <w:lang w:val="hr-HR"/>
        </w:rPr>
        <w:t>grupa pacijenata ili pacijenata sa određenim oboljenjem</w:t>
      </w:r>
      <w:r w:rsidR="004F3967" w:rsidRPr="00AD12ED">
        <w:rPr>
          <w:lang w:val="hr-HR"/>
        </w:rPr>
        <w:t>,</w:t>
      </w:r>
      <w:r w:rsidR="00A51F23" w:rsidRPr="00AD12ED">
        <w:rPr>
          <w:rStyle w:val="FootnoteReference"/>
          <w:lang w:val="hr-HR"/>
        </w:rPr>
        <w:footnoteReference w:id="99"/>
      </w:r>
      <w:r w:rsidR="00457B6E" w:rsidRPr="00AD12ED">
        <w:rPr>
          <w:lang w:val="hr-HR"/>
        </w:rPr>
        <w:t xml:space="preserve"> ali</w:t>
      </w:r>
      <w:r w:rsidR="00673CE9" w:rsidRPr="00AD12ED">
        <w:rPr>
          <w:lang w:val="hr-HR"/>
        </w:rPr>
        <w:t>,</w:t>
      </w:r>
      <w:r w:rsidR="00457B6E" w:rsidRPr="00AD12ED">
        <w:rPr>
          <w:lang w:val="hr-HR"/>
        </w:rPr>
        <w:t xml:space="preserve"> osim u slučaju HIV/AIDS-a</w:t>
      </w:r>
      <w:r w:rsidR="00457B6E" w:rsidRPr="00AD12ED">
        <w:rPr>
          <w:rStyle w:val="FootnoteReference"/>
          <w:lang w:val="hr-HR"/>
        </w:rPr>
        <w:footnoteReference w:id="100"/>
      </w:r>
      <w:r w:rsidR="00673CE9" w:rsidRPr="00AD12ED">
        <w:rPr>
          <w:lang w:val="hr-HR"/>
        </w:rPr>
        <w:t>,</w:t>
      </w:r>
      <w:r w:rsidR="00457B6E" w:rsidRPr="00AD12ED">
        <w:rPr>
          <w:lang w:val="hr-HR"/>
        </w:rPr>
        <w:t xml:space="preserve"> nisu predviđene detaljnije strateške mjere</w:t>
      </w:r>
      <w:r w:rsidR="00AD7F4B" w:rsidRPr="00AD12ED">
        <w:rPr>
          <w:lang w:val="hr-HR"/>
        </w:rPr>
        <w:t xml:space="preserve"> usmjerene na suzbijanje takvih pojava</w:t>
      </w:r>
      <w:r w:rsidR="00457B6E" w:rsidRPr="00AD12ED">
        <w:rPr>
          <w:lang w:val="hr-HR"/>
        </w:rPr>
        <w:t>.</w:t>
      </w:r>
      <w:r w:rsidR="007F25CB" w:rsidRPr="00AD12ED">
        <w:rPr>
          <w:color w:val="FF0000"/>
          <w:lang w:val="hr-HR"/>
        </w:rPr>
        <w:t xml:space="preserve"> </w:t>
      </w:r>
      <w:r w:rsidR="00A5740F" w:rsidRPr="00AD12ED">
        <w:rPr>
          <w:lang w:val="hr-HR"/>
        </w:rPr>
        <w:t>U tim slučajevima bi se, umjesto donošenja novih</w:t>
      </w:r>
      <w:r w:rsidR="00F74296" w:rsidRPr="00AD12ED">
        <w:rPr>
          <w:lang w:val="hr-HR"/>
        </w:rPr>
        <w:t xml:space="preserve">, </w:t>
      </w:r>
      <w:r w:rsidR="00A5740F" w:rsidRPr="00AD12ED">
        <w:rPr>
          <w:lang w:val="hr-HR"/>
        </w:rPr>
        <w:lastRenderedPageBreak/>
        <w:t xml:space="preserve">posebnih sektorskih strateških dokumenata, antidiskriminacijski ciljevi i mjere mogli ugraditi u jedinstvenu </w:t>
      </w:r>
      <w:r w:rsidR="004F3967" w:rsidRPr="00AD12ED">
        <w:rPr>
          <w:lang w:val="hr-HR"/>
        </w:rPr>
        <w:t>s</w:t>
      </w:r>
      <w:r w:rsidR="00A5740F" w:rsidRPr="00AD12ED">
        <w:rPr>
          <w:lang w:val="hr-HR"/>
        </w:rPr>
        <w:t>trategiju za prevenciju i borbu protiv diskriminacije.</w:t>
      </w:r>
    </w:p>
    <w:p w14:paraId="06FC2CB6" w14:textId="076BDEE9" w:rsidR="007D5032" w:rsidRPr="00AD12ED" w:rsidRDefault="00983577" w:rsidP="00A23EFF">
      <w:pPr>
        <w:tabs>
          <w:tab w:val="left" w:pos="2370"/>
        </w:tabs>
        <w:spacing w:after="240"/>
        <w:jc w:val="both"/>
        <w:rPr>
          <w:lang w:val="hr-HR"/>
        </w:rPr>
      </w:pPr>
      <w:r w:rsidRPr="00AD12ED">
        <w:rPr>
          <w:lang w:val="hr-HR"/>
        </w:rPr>
        <w:t>Pored toga, očigledno je da</w:t>
      </w:r>
      <w:r w:rsidR="0032115B" w:rsidRPr="00AD12ED">
        <w:rPr>
          <w:lang w:val="hr-HR"/>
        </w:rPr>
        <w:t xml:space="preserve"> </w:t>
      </w:r>
      <w:r w:rsidR="006F6E7D" w:rsidRPr="00AD12ED">
        <w:rPr>
          <w:lang w:val="hr-HR"/>
        </w:rPr>
        <w:t xml:space="preserve">unutar </w:t>
      </w:r>
      <w:r w:rsidRPr="00AD12ED">
        <w:rPr>
          <w:lang w:val="hr-HR"/>
        </w:rPr>
        <w:t xml:space="preserve">relevantnih </w:t>
      </w:r>
      <w:r w:rsidR="006F6E7D" w:rsidRPr="00AD12ED">
        <w:rPr>
          <w:lang w:val="hr-HR"/>
        </w:rPr>
        <w:t xml:space="preserve">strateških područja ili u odnosu na ciljane ranjive </w:t>
      </w:r>
      <w:r w:rsidR="004D20E1" w:rsidRPr="00AD12ED">
        <w:rPr>
          <w:lang w:val="hr-HR"/>
        </w:rPr>
        <w:t>grupe često postoji i po nekoliko strateških dokumenata</w:t>
      </w:r>
      <w:r w:rsidR="00241CB1" w:rsidRPr="00AD12ED">
        <w:rPr>
          <w:lang w:val="hr-HR"/>
        </w:rPr>
        <w:t>. Razlog tome je podijeljena nadležnost između entiteta i Brčko distrikta ili jednostavno specifičnost užih područja koje dokumenti reguli</w:t>
      </w:r>
      <w:r w:rsidR="004F3967" w:rsidRPr="00AD12ED">
        <w:rPr>
          <w:lang w:val="hr-HR"/>
        </w:rPr>
        <w:t>raj</w:t>
      </w:r>
      <w:r w:rsidR="00241CB1" w:rsidRPr="00AD12ED">
        <w:rPr>
          <w:lang w:val="hr-HR"/>
        </w:rPr>
        <w:t>u</w:t>
      </w:r>
      <w:r w:rsidR="004D20E1" w:rsidRPr="00AD12ED">
        <w:rPr>
          <w:lang w:val="hr-HR"/>
        </w:rPr>
        <w:t xml:space="preserve">. </w:t>
      </w:r>
      <w:r w:rsidR="00A11BA3" w:rsidRPr="00AD12ED">
        <w:rPr>
          <w:lang w:val="hr-HR"/>
        </w:rPr>
        <w:t>Stoga bi bilo potrebno</w:t>
      </w:r>
      <w:r w:rsidR="004D20E1" w:rsidRPr="00AD12ED">
        <w:rPr>
          <w:lang w:val="hr-HR"/>
        </w:rPr>
        <w:t xml:space="preserve"> detaljno analizirati njihovu komplementarnost i </w:t>
      </w:r>
      <w:r w:rsidR="00371DE6" w:rsidRPr="00AD12ED">
        <w:rPr>
          <w:lang w:val="hr-HR"/>
        </w:rPr>
        <w:t xml:space="preserve">utvrditi </w:t>
      </w:r>
      <w:r w:rsidR="004D20E1" w:rsidRPr="00AD12ED">
        <w:rPr>
          <w:lang w:val="hr-HR"/>
        </w:rPr>
        <w:t xml:space="preserve">u kojoj </w:t>
      </w:r>
      <w:r w:rsidR="004F3967" w:rsidRPr="00AD12ED">
        <w:rPr>
          <w:lang w:val="hr-HR"/>
        </w:rPr>
        <w:t xml:space="preserve">je </w:t>
      </w:r>
      <w:r w:rsidR="004D20E1" w:rsidRPr="00AD12ED">
        <w:rPr>
          <w:lang w:val="hr-HR"/>
        </w:rPr>
        <w:t xml:space="preserve">mjeri potrebno da buduća </w:t>
      </w:r>
      <w:r w:rsidR="004F3967" w:rsidRPr="00AD12ED">
        <w:rPr>
          <w:lang w:val="hr-HR"/>
        </w:rPr>
        <w:t>s</w:t>
      </w:r>
      <w:r w:rsidR="004D20E1" w:rsidRPr="00AD12ED">
        <w:rPr>
          <w:lang w:val="hr-HR"/>
        </w:rPr>
        <w:t xml:space="preserve">trategija preuzme koordinirajuću i </w:t>
      </w:r>
      <w:r w:rsidR="008428C5" w:rsidRPr="00AD12ED">
        <w:rPr>
          <w:lang w:val="hr-HR"/>
        </w:rPr>
        <w:t>harmonizirajuću</w:t>
      </w:r>
      <w:r w:rsidR="004D20E1" w:rsidRPr="00AD12ED">
        <w:rPr>
          <w:lang w:val="hr-HR"/>
        </w:rPr>
        <w:t xml:space="preserve"> ulogu</w:t>
      </w:r>
      <w:r w:rsidR="00A11BA3" w:rsidRPr="00AD12ED">
        <w:rPr>
          <w:lang w:val="hr-HR"/>
        </w:rPr>
        <w:t xml:space="preserve"> u odnosu na pojedine oblasti, odnosno ranjive grupe</w:t>
      </w:r>
      <w:r w:rsidR="004D20E1" w:rsidRPr="00AD12ED">
        <w:rPr>
          <w:lang w:val="hr-HR"/>
        </w:rPr>
        <w:t>.</w:t>
      </w:r>
      <w:r w:rsidR="001147B3" w:rsidRPr="00AD12ED">
        <w:rPr>
          <w:lang w:val="hr-HR"/>
        </w:rPr>
        <w:t xml:space="preserve"> </w:t>
      </w:r>
      <w:r w:rsidR="007D5032" w:rsidRPr="00AD12ED">
        <w:rPr>
          <w:lang w:val="hr-HR"/>
        </w:rPr>
        <w:t xml:space="preserve">U nekim </w:t>
      </w:r>
      <w:r w:rsidR="004F3967" w:rsidRPr="00AD12ED">
        <w:rPr>
          <w:lang w:val="hr-HR"/>
        </w:rPr>
        <w:t xml:space="preserve">će </w:t>
      </w:r>
      <w:r w:rsidR="007D5032" w:rsidRPr="00AD12ED">
        <w:rPr>
          <w:lang w:val="hr-HR"/>
        </w:rPr>
        <w:t>slučajevima zahtjevi za koordinaciju i harmonizaciju biti minimalni (npr.</w:t>
      </w:r>
      <w:r w:rsidR="00A11BA3" w:rsidRPr="00AD12ED">
        <w:rPr>
          <w:lang w:val="hr-HR"/>
        </w:rPr>
        <w:t xml:space="preserve"> oblast</w:t>
      </w:r>
      <w:r w:rsidR="007D5032" w:rsidRPr="00AD12ED">
        <w:rPr>
          <w:lang w:val="hr-HR"/>
        </w:rPr>
        <w:t xml:space="preserve"> ravnopravnost</w:t>
      </w:r>
      <w:r w:rsidR="00A11BA3" w:rsidRPr="00AD12ED">
        <w:rPr>
          <w:lang w:val="hr-HR"/>
        </w:rPr>
        <w:t>i</w:t>
      </w:r>
      <w:r w:rsidR="007D5032" w:rsidRPr="00AD12ED">
        <w:rPr>
          <w:lang w:val="hr-HR"/>
        </w:rPr>
        <w:t xml:space="preserve"> spolova), dok će u drugim </w:t>
      </w:r>
      <w:r w:rsidR="004F3967" w:rsidRPr="00AD12ED">
        <w:rPr>
          <w:lang w:val="hr-HR"/>
        </w:rPr>
        <w:t>s</w:t>
      </w:r>
      <w:r w:rsidR="007D5032" w:rsidRPr="00AD12ED">
        <w:rPr>
          <w:lang w:val="hr-HR"/>
        </w:rPr>
        <w:t xml:space="preserve">trategija imati </w:t>
      </w:r>
      <w:r w:rsidRPr="00AD12ED">
        <w:rPr>
          <w:lang w:val="hr-HR"/>
        </w:rPr>
        <w:t>značajnu</w:t>
      </w:r>
      <w:r w:rsidR="00D17F8C" w:rsidRPr="00AD12ED">
        <w:rPr>
          <w:lang w:val="hr-HR"/>
        </w:rPr>
        <w:t xml:space="preserve"> ulogu </w:t>
      </w:r>
      <w:r w:rsidR="007D5032" w:rsidRPr="00AD12ED">
        <w:rPr>
          <w:lang w:val="hr-HR"/>
        </w:rPr>
        <w:t>– bilo zbog velikog broja strateških dokumenata</w:t>
      </w:r>
      <w:r w:rsidR="00F74296" w:rsidRPr="00AD12ED">
        <w:rPr>
          <w:lang w:val="hr-HR"/>
        </w:rPr>
        <w:t xml:space="preserve"> na različitim nivoima</w:t>
      </w:r>
      <w:r w:rsidR="007D5032" w:rsidRPr="00AD12ED">
        <w:rPr>
          <w:lang w:val="hr-HR"/>
        </w:rPr>
        <w:t xml:space="preserve"> ili zbog potrebe za usklađivanjem i jedinstvenim ciljevima i </w:t>
      </w:r>
      <w:r w:rsidR="004F3967" w:rsidRPr="00AD12ED">
        <w:rPr>
          <w:lang w:val="hr-HR"/>
        </w:rPr>
        <w:t>nizom</w:t>
      </w:r>
      <w:r w:rsidR="00DD0A95">
        <w:rPr>
          <w:lang w:val="hr-HR"/>
        </w:rPr>
        <w:t xml:space="preserve"> </w:t>
      </w:r>
      <w:r w:rsidR="007D5032" w:rsidRPr="00AD12ED">
        <w:rPr>
          <w:lang w:val="hr-HR"/>
        </w:rPr>
        <w:t xml:space="preserve">mjera (npr. </w:t>
      </w:r>
      <w:r w:rsidRPr="00AD12ED">
        <w:rPr>
          <w:lang w:val="hr-HR"/>
        </w:rPr>
        <w:t xml:space="preserve">oblast zaštite </w:t>
      </w:r>
      <w:r w:rsidR="0049158A" w:rsidRPr="00AD12ED">
        <w:rPr>
          <w:lang w:val="hr-HR"/>
        </w:rPr>
        <w:t>porodice i djece</w:t>
      </w:r>
      <w:r w:rsidR="007D5032" w:rsidRPr="00AD12ED">
        <w:rPr>
          <w:lang w:val="hr-HR"/>
        </w:rPr>
        <w:t>).</w:t>
      </w:r>
    </w:p>
    <w:p w14:paraId="69A674A4" w14:textId="77777777" w:rsidR="00CE1B1E" w:rsidRPr="00AD12ED" w:rsidRDefault="00CE1B1E" w:rsidP="0025291E">
      <w:pPr>
        <w:jc w:val="both"/>
        <w:rPr>
          <w:b/>
          <w:lang w:val="hr-HR"/>
        </w:rPr>
      </w:pPr>
    </w:p>
    <w:p w14:paraId="31D5AE91" w14:textId="77777777" w:rsidR="00CE1B1E" w:rsidRPr="00AD12ED" w:rsidRDefault="00CE1B1E" w:rsidP="0025291E">
      <w:pPr>
        <w:jc w:val="both"/>
        <w:rPr>
          <w:b/>
          <w:lang w:val="hr-HR"/>
        </w:rPr>
      </w:pPr>
    </w:p>
    <w:p w14:paraId="6D96B53C" w14:textId="77777777" w:rsidR="00CE1B1E" w:rsidRPr="00AD12ED" w:rsidRDefault="00CE1B1E" w:rsidP="0025291E">
      <w:pPr>
        <w:jc w:val="both"/>
        <w:rPr>
          <w:b/>
          <w:lang w:val="hr-HR"/>
        </w:rPr>
      </w:pPr>
    </w:p>
    <w:p w14:paraId="49B3A05A" w14:textId="77777777" w:rsidR="00CE1B1E" w:rsidRPr="00AD12ED" w:rsidRDefault="00CE1B1E" w:rsidP="0025291E">
      <w:pPr>
        <w:jc w:val="both"/>
        <w:rPr>
          <w:b/>
          <w:lang w:val="hr-HR"/>
        </w:rPr>
      </w:pPr>
    </w:p>
    <w:p w14:paraId="0B1B89B8" w14:textId="77777777" w:rsidR="00CE1B1E" w:rsidRPr="00AD12ED" w:rsidRDefault="00CE1B1E" w:rsidP="0025291E">
      <w:pPr>
        <w:jc w:val="both"/>
        <w:rPr>
          <w:b/>
          <w:lang w:val="hr-HR"/>
        </w:rPr>
      </w:pPr>
    </w:p>
    <w:p w14:paraId="3A7F1656" w14:textId="77777777" w:rsidR="00E571BD" w:rsidRPr="00AD12ED" w:rsidRDefault="00E571BD" w:rsidP="0025291E">
      <w:pPr>
        <w:jc w:val="both"/>
        <w:rPr>
          <w:b/>
          <w:lang w:val="hr-HR"/>
        </w:rPr>
      </w:pPr>
    </w:p>
    <w:p w14:paraId="3888A773" w14:textId="77777777" w:rsidR="00E571BD" w:rsidRPr="00AD12ED" w:rsidRDefault="00E571BD" w:rsidP="0025291E">
      <w:pPr>
        <w:jc w:val="both"/>
        <w:rPr>
          <w:b/>
          <w:lang w:val="hr-HR"/>
        </w:rPr>
      </w:pPr>
    </w:p>
    <w:p w14:paraId="6D8CC82F" w14:textId="77777777" w:rsidR="00E571BD" w:rsidRPr="00AD12ED" w:rsidRDefault="00E571BD" w:rsidP="0025291E">
      <w:pPr>
        <w:jc w:val="both"/>
        <w:rPr>
          <w:b/>
          <w:lang w:val="hr-HR"/>
        </w:rPr>
      </w:pPr>
    </w:p>
    <w:p w14:paraId="4CE89202" w14:textId="77777777" w:rsidR="00E571BD" w:rsidRPr="00AD12ED" w:rsidRDefault="00E571BD" w:rsidP="0025291E">
      <w:pPr>
        <w:jc w:val="both"/>
        <w:rPr>
          <w:b/>
          <w:lang w:val="hr-HR"/>
        </w:rPr>
      </w:pPr>
    </w:p>
    <w:p w14:paraId="113635F7" w14:textId="77777777" w:rsidR="00E571BD" w:rsidRPr="00AD12ED" w:rsidRDefault="00E571BD" w:rsidP="0025291E">
      <w:pPr>
        <w:jc w:val="both"/>
        <w:rPr>
          <w:b/>
          <w:lang w:val="hr-HR"/>
        </w:rPr>
      </w:pPr>
    </w:p>
    <w:p w14:paraId="67C0F309" w14:textId="77777777" w:rsidR="00E571BD" w:rsidRPr="00AD12ED" w:rsidRDefault="00E571BD" w:rsidP="0025291E">
      <w:pPr>
        <w:jc w:val="both"/>
        <w:rPr>
          <w:b/>
          <w:lang w:val="hr-HR"/>
        </w:rPr>
      </w:pPr>
    </w:p>
    <w:p w14:paraId="703883D9" w14:textId="77777777" w:rsidR="00E571BD" w:rsidRPr="00AD12ED" w:rsidRDefault="00E571BD" w:rsidP="0025291E">
      <w:pPr>
        <w:jc w:val="both"/>
        <w:rPr>
          <w:b/>
          <w:lang w:val="hr-HR"/>
        </w:rPr>
      </w:pPr>
    </w:p>
    <w:p w14:paraId="43270508" w14:textId="77777777" w:rsidR="00E571BD" w:rsidRPr="00AD12ED" w:rsidRDefault="00E571BD" w:rsidP="0025291E">
      <w:pPr>
        <w:jc w:val="both"/>
        <w:rPr>
          <w:b/>
          <w:lang w:val="hr-HR"/>
        </w:rPr>
      </w:pPr>
    </w:p>
    <w:p w14:paraId="4AF8DEA5" w14:textId="77777777" w:rsidR="00E571BD" w:rsidRPr="00AD12ED" w:rsidRDefault="00E571BD" w:rsidP="0025291E">
      <w:pPr>
        <w:jc w:val="both"/>
        <w:rPr>
          <w:b/>
          <w:lang w:val="hr-HR"/>
        </w:rPr>
      </w:pPr>
    </w:p>
    <w:p w14:paraId="48823882" w14:textId="77777777" w:rsidR="00E571BD" w:rsidRPr="00AD12ED" w:rsidRDefault="00E571BD" w:rsidP="0025291E">
      <w:pPr>
        <w:jc w:val="both"/>
        <w:rPr>
          <w:b/>
          <w:lang w:val="hr-HR"/>
        </w:rPr>
      </w:pPr>
    </w:p>
    <w:p w14:paraId="46BEA187" w14:textId="77777777" w:rsidR="00E571BD" w:rsidRPr="00AD12ED" w:rsidRDefault="00E571BD" w:rsidP="0025291E">
      <w:pPr>
        <w:jc w:val="both"/>
        <w:rPr>
          <w:b/>
          <w:lang w:val="hr-HR"/>
        </w:rPr>
      </w:pPr>
    </w:p>
    <w:p w14:paraId="1A478AC4" w14:textId="77777777" w:rsidR="00E571BD" w:rsidRPr="00AD12ED" w:rsidRDefault="00E571BD" w:rsidP="0025291E">
      <w:pPr>
        <w:jc w:val="both"/>
        <w:rPr>
          <w:b/>
          <w:lang w:val="hr-HR"/>
        </w:rPr>
      </w:pPr>
    </w:p>
    <w:p w14:paraId="45A3490F" w14:textId="77777777" w:rsidR="00E571BD" w:rsidRPr="00AD12ED" w:rsidRDefault="00E571BD" w:rsidP="0025291E">
      <w:pPr>
        <w:jc w:val="both"/>
        <w:rPr>
          <w:b/>
          <w:lang w:val="hr-HR"/>
        </w:rPr>
      </w:pPr>
    </w:p>
    <w:p w14:paraId="2436A5B5" w14:textId="77777777" w:rsidR="00E571BD" w:rsidRPr="00AD12ED" w:rsidRDefault="00E571BD" w:rsidP="0025291E">
      <w:pPr>
        <w:jc w:val="both"/>
        <w:rPr>
          <w:b/>
          <w:lang w:val="hr-HR"/>
        </w:rPr>
      </w:pPr>
    </w:p>
    <w:p w14:paraId="5F7FE1C0" w14:textId="77777777" w:rsidR="00E571BD" w:rsidRPr="00AD12ED" w:rsidRDefault="00E571BD" w:rsidP="0025291E">
      <w:pPr>
        <w:jc w:val="both"/>
        <w:rPr>
          <w:b/>
          <w:lang w:val="hr-HR"/>
        </w:rPr>
      </w:pPr>
    </w:p>
    <w:p w14:paraId="466F4A45" w14:textId="77777777" w:rsidR="007E332B" w:rsidRPr="00AD12ED" w:rsidRDefault="007E332B" w:rsidP="0025291E">
      <w:pPr>
        <w:jc w:val="both"/>
        <w:rPr>
          <w:b/>
          <w:lang w:val="hr-HR"/>
        </w:rPr>
      </w:pPr>
    </w:p>
    <w:p w14:paraId="48046A27" w14:textId="77777777" w:rsidR="00E571BD" w:rsidRPr="00AD12ED" w:rsidRDefault="00E571BD" w:rsidP="0025291E">
      <w:pPr>
        <w:jc w:val="both"/>
        <w:rPr>
          <w:b/>
          <w:lang w:val="hr-HR"/>
        </w:rPr>
      </w:pPr>
    </w:p>
    <w:p w14:paraId="3E1AF0A1" w14:textId="77777777" w:rsidR="009A7137" w:rsidRPr="00C045F8" w:rsidRDefault="009A7137" w:rsidP="0010554D">
      <w:pPr>
        <w:rPr>
          <w:lang w:val="hr-HR"/>
        </w:rPr>
      </w:pPr>
    </w:p>
    <w:p w14:paraId="294102F3" w14:textId="77777777" w:rsidR="009A7137" w:rsidRPr="00AD12ED" w:rsidRDefault="009A7137" w:rsidP="0010554D">
      <w:pPr>
        <w:rPr>
          <w:lang w:val="hr-HR"/>
        </w:rPr>
      </w:pPr>
    </w:p>
    <w:p w14:paraId="6DA8A4FF" w14:textId="5BB7DECC" w:rsidR="00DA7FC8" w:rsidRPr="00C045F8" w:rsidRDefault="00DA7FC8" w:rsidP="00DA7FC8">
      <w:pPr>
        <w:pStyle w:val="Heading1"/>
        <w:ind w:left="0" w:firstLine="0"/>
      </w:pPr>
      <w:bookmarkStart w:id="441" w:name="_Toc466221238"/>
      <w:bookmarkStart w:id="442" w:name="_Toc466221306"/>
      <w:bookmarkStart w:id="443" w:name="_Toc466221375"/>
      <w:bookmarkStart w:id="444" w:name="_Toc466221443"/>
      <w:bookmarkStart w:id="445" w:name="_Toc466221512"/>
      <w:bookmarkStart w:id="446" w:name="_Toc466221548"/>
      <w:bookmarkStart w:id="447" w:name="_Toc466221614"/>
      <w:bookmarkStart w:id="448" w:name="_Toc466222142"/>
      <w:bookmarkStart w:id="449" w:name="_Toc466222310"/>
      <w:bookmarkStart w:id="450" w:name="_Toc466222338"/>
      <w:bookmarkStart w:id="451" w:name="_Toc466222483"/>
      <w:bookmarkStart w:id="452" w:name="_Toc466222621"/>
      <w:bookmarkStart w:id="453" w:name="_Toc466222885"/>
      <w:bookmarkStart w:id="454" w:name="_Toc466222978"/>
      <w:bookmarkStart w:id="455" w:name="_Toc466223106"/>
      <w:bookmarkStart w:id="456" w:name="_Toc466225412"/>
      <w:bookmarkStart w:id="457" w:name="_Toc466221239"/>
      <w:bookmarkStart w:id="458" w:name="_Toc466221307"/>
      <w:bookmarkStart w:id="459" w:name="_Toc466221376"/>
      <w:bookmarkStart w:id="460" w:name="_Toc466221444"/>
      <w:bookmarkStart w:id="461" w:name="_Toc466221513"/>
      <w:bookmarkStart w:id="462" w:name="_Toc466221549"/>
      <w:bookmarkStart w:id="463" w:name="_Toc466221615"/>
      <w:bookmarkStart w:id="464" w:name="_Toc466222143"/>
      <w:bookmarkStart w:id="465" w:name="_Toc466222311"/>
      <w:bookmarkStart w:id="466" w:name="_Toc466222339"/>
      <w:bookmarkStart w:id="467" w:name="_Toc466222484"/>
      <w:bookmarkStart w:id="468" w:name="_Toc466222622"/>
      <w:bookmarkStart w:id="469" w:name="_Toc466222886"/>
      <w:bookmarkStart w:id="470" w:name="_Toc466222979"/>
      <w:bookmarkStart w:id="471" w:name="_Toc466223107"/>
      <w:bookmarkStart w:id="472" w:name="_Toc466225413"/>
      <w:bookmarkStart w:id="473" w:name="_Toc466221240"/>
      <w:bookmarkStart w:id="474" w:name="_Toc466221308"/>
      <w:bookmarkStart w:id="475" w:name="_Toc466221377"/>
      <w:bookmarkStart w:id="476" w:name="_Toc466221445"/>
      <w:bookmarkStart w:id="477" w:name="_Toc466221514"/>
      <w:bookmarkStart w:id="478" w:name="_Toc466221550"/>
      <w:bookmarkStart w:id="479" w:name="_Toc466221616"/>
      <w:bookmarkStart w:id="480" w:name="_Toc466222144"/>
      <w:bookmarkStart w:id="481" w:name="_Toc466222312"/>
      <w:bookmarkStart w:id="482" w:name="_Toc466222340"/>
      <w:bookmarkStart w:id="483" w:name="_Toc466222485"/>
      <w:bookmarkStart w:id="484" w:name="_Toc466222623"/>
      <w:bookmarkStart w:id="485" w:name="_Toc466222887"/>
      <w:bookmarkStart w:id="486" w:name="_Toc466222980"/>
      <w:bookmarkStart w:id="487" w:name="_Toc466223108"/>
      <w:bookmarkStart w:id="488" w:name="_Toc466225414"/>
      <w:bookmarkStart w:id="489" w:name="_Toc466221241"/>
      <w:bookmarkStart w:id="490" w:name="_Toc466221309"/>
      <w:bookmarkStart w:id="491" w:name="_Toc466221378"/>
      <w:bookmarkStart w:id="492" w:name="_Toc466221446"/>
      <w:bookmarkStart w:id="493" w:name="_Toc466221515"/>
      <w:bookmarkStart w:id="494" w:name="_Toc466221551"/>
      <w:bookmarkStart w:id="495" w:name="_Toc466221617"/>
      <w:bookmarkStart w:id="496" w:name="_Toc466222145"/>
      <w:bookmarkStart w:id="497" w:name="_Toc466222313"/>
      <w:bookmarkStart w:id="498" w:name="_Toc466222341"/>
      <w:bookmarkStart w:id="499" w:name="_Toc466222486"/>
      <w:bookmarkStart w:id="500" w:name="_Toc466222624"/>
      <w:bookmarkStart w:id="501" w:name="_Toc466222888"/>
      <w:bookmarkStart w:id="502" w:name="_Toc466222981"/>
      <w:bookmarkStart w:id="503" w:name="_Toc466223109"/>
      <w:bookmarkStart w:id="504" w:name="_Toc466225415"/>
      <w:bookmarkStart w:id="505" w:name="_Toc466221242"/>
      <w:bookmarkStart w:id="506" w:name="_Toc466221310"/>
      <w:bookmarkStart w:id="507" w:name="_Toc466221379"/>
      <w:bookmarkStart w:id="508" w:name="_Toc466221447"/>
      <w:bookmarkStart w:id="509" w:name="_Toc466221516"/>
      <w:bookmarkStart w:id="510" w:name="_Toc466221552"/>
      <w:bookmarkStart w:id="511" w:name="_Toc466221618"/>
      <w:bookmarkStart w:id="512" w:name="_Toc466222146"/>
      <w:bookmarkStart w:id="513" w:name="_Toc466222314"/>
      <w:bookmarkStart w:id="514" w:name="_Toc466222342"/>
      <w:bookmarkStart w:id="515" w:name="_Toc466222487"/>
      <w:bookmarkStart w:id="516" w:name="_Toc466222625"/>
      <w:bookmarkStart w:id="517" w:name="_Toc466222889"/>
      <w:bookmarkStart w:id="518" w:name="_Toc466222982"/>
      <w:bookmarkStart w:id="519" w:name="_Toc466223110"/>
      <w:bookmarkStart w:id="520" w:name="_Toc466225416"/>
      <w:bookmarkStart w:id="521" w:name="_Toc466221243"/>
      <w:bookmarkStart w:id="522" w:name="_Toc466221311"/>
      <w:bookmarkStart w:id="523" w:name="_Toc466221380"/>
      <w:bookmarkStart w:id="524" w:name="_Toc466221448"/>
      <w:bookmarkStart w:id="525" w:name="_Toc466221517"/>
      <w:bookmarkStart w:id="526" w:name="_Toc466221553"/>
      <w:bookmarkStart w:id="527" w:name="_Toc466221619"/>
      <w:bookmarkStart w:id="528" w:name="_Toc466222147"/>
      <w:bookmarkStart w:id="529" w:name="_Toc466222315"/>
      <w:bookmarkStart w:id="530" w:name="_Toc466222343"/>
      <w:bookmarkStart w:id="531" w:name="_Toc466222488"/>
      <w:bookmarkStart w:id="532" w:name="_Toc466222626"/>
      <w:bookmarkStart w:id="533" w:name="_Toc466222890"/>
      <w:bookmarkStart w:id="534" w:name="_Toc466222983"/>
      <w:bookmarkStart w:id="535" w:name="_Toc466223111"/>
      <w:bookmarkStart w:id="536" w:name="_Toc466225417"/>
      <w:bookmarkStart w:id="537" w:name="_Toc466221244"/>
      <w:bookmarkStart w:id="538" w:name="_Toc466221312"/>
      <w:bookmarkStart w:id="539" w:name="_Toc466221381"/>
      <w:bookmarkStart w:id="540" w:name="_Toc466221449"/>
      <w:bookmarkStart w:id="541" w:name="_Toc466221518"/>
      <w:bookmarkStart w:id="542" w:name="_Toc466221554"/>
      <w:bookmarkStart w:id="543" w:name="_Toc466221620"/>
      <w:bookmarkStart w:id="544" w:name="_Toc466222148"/>
      <w:bookmarkStart w:id="545" w:name="_Toc466222316"/>
      <w:bookmarkStart w:id="546" w:name="_Toc466222344"/>
      <w:bookmarkStart w:id="547" w:name="_Toc466222489"/>
      <w:bookmarkStart w:id="548" w:name="_Toc466222627"/>
      <w:bookmarkStart w:id="549" w:name="_Toc466222891"/>
      <w:bookmarkStart w:id="550" w:name="_Toc466222984"/>
      <w:bookmarkStart w:id="551" w:name="_Toc466223112"/>
      <w:bookmarkStart w:id="552" w:name="_Toc466225418"/>
      <w:bookmarkStart w:id="553" w:name="_Toc473560198"/>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C045F8">
        <w:t>ZAKL</w:t>
      </w:r>
      <w:r w:rsidR="00543720" w:rsidRPr="00C045F8">
        <w:t>j</w:t>
      </w:r>
      <w:r w:rsidRPr="00C045F8">
        <w:t>UČAK</w:t>
      </w:r>
      <w:r w:rsidR="00312C57" w:rsidRPr="00C045F8">
        <w:t xml:space="preserve"> I PREPORUKE</w:t>
      </w:r>
      <w:bookmarkEnd w:id="553"/>
    </w:p>
    <w:p w14:paraId="79CEC66A" w14:textId="77777777" w:rsidR="00DA7FC8" w:rsidRPr="00AD12ED" w:rsidRDefault="00DA7FC8" w:rsidP="00DA7FC8">
      <w:pPr>
        <w:jc w:val="both"/>
        <w:rPr>
          <w:b/>
          <w:lang w:val="hr-HR"/>
        </w:rPr>
      </w:pPr>
    </w:p>
    <w:p w14:paraId="1F3A3CF3" w14:textId="6B69C622" w:rsidR="00647CE3" w:rsidRPr="00AD12ED" w:rsidRDefault="009A520D" w:rsidP="00DA7FC8">
      <w:pPr>
        <w:spacing w:after="240"/>
        <w:jc w:val="both"/>
        <w:rPr>
          <w:color w:val="000000" w:themeColor="text1"/>
          <w:lang w:val="hr-HR"/>
        </w:rPr>
      </w:pPr>
      <w:r w:rsidRPr="00AD12ED">
        <w:rPr>
          <w:color w:val="000000" w:themeColor="text1"/>
          <w:lang w:val="hr-HR"/>
        </w:rPr>
        <w:t xml:space="preserve">Kako bi otklonila postojeće diskriminatorne prakse i promovirala društvo jednakih šansi i mogućnosti, država treba djelovati sveobuhvatnim </w:t>
      </w:r>
      <w:r w:rsidR="004F3967" w:rsidRPr="00AD12ED">
        <w:rPr>
          <w:color w:val="000000" w:themeColor="text1"/>
          <w:lang w:val="hr-HR"/>
        </w:rPr>
        <w:t>nizom</w:t>
      </w:r>
      <w:r w:rsidRPr="00AD12ED">
        <w:rPr>
          <w:color w:val="000000" w:themeColor="text1"/>
          <w:lang w:val="hr-HR"/>
        </w:rPr>
        <w:t xml:space="preserve"> mjera i sredstava koje joj stoje na raspolaganju.</w:t>
      </w:r>
      <w:r w:rsidR="00017ACD" w:rsidRPr="00AD12ED">
        <w:rPr>
          <w:color w:val="000000" w:themeColor="text1"/>
          <w:lang w:val="hr-HR"/>
        </w:rPr>
        <w:t xml:space="preserve"> Diskriminacija predstavlja višedimenzionalni problem, koj</w:t>
      </w:r>
      <w:r w:rsidR="004F3967" w:rsidRPr="00AD12ED">
        <w:rPr>
          <w:color w:val="000000" w:themeColor="text1"/>
          <w:lang w:val="hr-HR"/>
        </w:rPr>
        <w:t>i</w:t>
      </w:r>
      <w:r w:rsidR="00017ACD" w:rsidRPr="00AD12ED">
        <w:rPr>
          <w:color w:val="000000" w:themeColor="text1"/>
          <w:lang w:val="hr-HR"/>
        </w:rPr>
        <w:t xml:space="preserve"> nije moguće riješiti isključivo zakonskim instrumentima, po principu </w:t>
      </w:r>
      <w:r w:rsidR="00E97C87" w:rsidRPr="00AD12ED">
        <w:rPr>
          <w:color w:val="000000" w:themeColor="text1"/>
          <w:lang w:val="hr-HR"/>
        </w:rPr>
        <w:t xml:space="preserve">zabrane i </w:t>
      </w:r>
      <w:r w:rsidR="00017ACD" w:rsidRPr="00AD12ED">
        <w:rPr>
          <w:color w:val="000000" w:themeColor="text1"/>
          <w:lang w:val="hr-HR"/>
        </w:rPr>
        <w:t>sankcioni</w:t>
      </w:r>
      <w:r w:rsidR="004F3967" w:rsidRPr="00AD12ED">
        <w:rPr>
          <w:color w:val="000000" w:themeColor="text1"/>
          <w:lang w:val="hr-HR"/>
        </w:rPr>
        <w:t>r</w:t>
      </w:r>
      <w:r w:rsidR="00017ACD" w:rsidRPr="00AD12ED">
        <w:rPr>
          <w:color w:val="000000" w:themeColor="text1"/>
          <w:lang w:val="hr-HR"/>
        </w:rPr>
        <w:t xml:space="preserve">anja neželjenog ponašanja. </w:t>
      </w:r>
      <w:r w:rsidR="000917EF" w:rsidRPr="00AD12ED">
        <w:rPr>
          <w:color w:val="000000" w:themeColor="text1"/>
          <w:lang w:val="hr-HR"/>
        </w:rPr>
        <w:t xml:space="preserve">Dokaz tome je i Bosna i Hercegovina, </w:t>
      </w:r>
      <w:r w:rsidR="006634F2" w:rsidRPr="00AD12ED">
        <w:rPr>
          <w:color w:val="000000" w:themeColor="text1"/>
          <w:lang w:val="hr-HR"/>
        </w:rPr>
        <w:t>pred kojom</w:t>
      </w:r>
      <w:r w:rsidR="000917EF" w:rsidRPr="00AD12ED">
        <w:rPr>
          <w:color w:val="000000" w:themeColor="text1"/>
          <w:lang w:val="hr-HR"/>
        </w:rPr>
        <w:t>, unatoč dobrom antidiskriminaci</w:t>
      </w:r>
      <w:r w:rsidR="004F3967" w:rsidRPr="00AD12ED">
        <w:rPr>
          <w:color w:val="000000" w:themeColor="text1"/>
          <w:lang w:val="hr-HR"/>
        </w:rPr>
        <w:t>jsk</w:t>
      </w:r>
      <w:r w:rsidR="000917EF" w:rsidRPr="00AD12ED">
        <w:rPr>
          <w:color w:val="000000" w:themeColor="text1"/>
          <w:lang w:val="hr-HR"/>
        </w:rPr>
        <w:t xml:space="preserve">om okviru, </w:t>
      </w:r>
      <w:r w:rsidR="006634F2" w:rsidRPr="00AD12ED">
        <w:rPr>
          <w:color w:val="000000" w:themeColor="text1"/>
          <w:lang w:val="hr-HR"/>
        </w:rPr>
        <w:t xml:space="preserve">stoje još veliki izazovi u otklanjanju diskriminacije. </w:t>
      </w:r>
      <w:r w:rsidR="00224184" w:rsidRPr="00AD12ED">
        <w:rPr>
          <w:color w:val="000000" w:themeColor="text1"/>
          <w:lang w:val="hr-HR"/>
        </w:rPr>
        <w:t>Svakako, efikasnost uspostavljenog provedbenog mehanizma za borbu protiv diskriminacije predstavlja problem</w:t>
      </w:r>
      <w:r w:rsidR="00224184" w:rsidRPr="00AD12ED">
        <w:rPr>
          <w:i/>
          <w:color w:val="000000" w:themeColor="text1"/>
          <w:lang w:val="hr-HR"/>
        </w:rPr>
        <w:t xml:space="preserve"> </w:t>
      </w:r>
      <w:r w:rsidR="00F74296" w:rsidRPr="00AD12ED">
        <w:rPr>
          <w:color w:val="000000" w:themeColor="text1"/>
          <w:lang w:val="hr-HR"/>
        </w:rPr>
        <w:t>po sebi</w:t>
      </w:r>
      <w:r w:rsidR="00224184" w:rsidRPr="00AD12ED">
        <w:rPr>
          <w:i/>
          <w:color w:val="000000" w:themeColor="text1"/>
          <w:lang w:val="hr-HR"/>
        </w:rPr>
        <w:t xml:space="preserve">. </w:t>
      </w:r>
      <w:r w:rsidR="00224184" w:rsidRPr="00AD12ED">
        <w:rPr>
          <w:color w:val="000000" w:themeColor="text1"/>
          <w:lang w:val="hr-HR"/>
        </w:rPr>
        <w:t xml:space="preserve">Međutim, </w:t>
      </w:r>
      <w:r w:rsidR="00224184" w:rsidRPr="00AD12ED">
        <w:rPr>
          <w:color w:val="000000" w:themeColor="text1"/>
          <w:lang w:val="hr-HR"/>
        </w:rPr>
        <w:lastRenderedPageBreak/>
        <w:t xml:space="preserve">postavlja se pitanje </w:t>
      </w:r>
      <w:r w:rsidR="007D4FD5" w:rsidRPr="00AD12ED">
        <w:rPr>
          <w:color w:val="000000" w:themeColor="text1"/>
          <w:lang w:val="hr-HR"/>
        </w:rPr>
        <w:t>da li na nivou javne politike postoje jasno detektirani problemi, defini</w:t>
      </w:r>
      <w:r w:rsidR="004F3967" w:rsidRPr="00AD12ED">
        <w:rPr>
          <w:color w:val="000000" w:themeColor="text1"/>
          <w:lang w:val="hr-HR"/>
        </w:rPr>
        <w:t>r</w:t>
      </w:r>
      <w:r w:rsidR="007D4FD5" w:rsidRPr="00AD12ED">
        <w:rPr>
          <w:color w:val="000000" w:themeColor="text1"/>
          <w:lang w:val="hr-HR"/>
        </w:rPr>
        <w:t>ani ciljevi i</w:t>
      </w:r>
      <w:r w:rsidR="009A3973" w:rsidRPr="00AD12ED">
        <w:rPr>
          <w:color w:val="000000" w:themeColor="text1"/>
          <w:lang w:val="hr-HR"/>
        </w:rPr>
        <w:t xml:space="preserve"> plan djelovanja za iskorjenjivanje</w:t>
      </w:r>
      <w:r w:rsidR="00C454AE" w:rsidRPr="00AD12ED">
        <w:rPr>
          <w:color w:val="000000" w:themeColor="text1"/>
          <w:lang w:val="hr-HR"/>
        </w:rPr>
        <w:t xml:space="preserve"> ovog </w:t>
      </w:r>
      <w:r w:rsidR="00334B6A" w:rsidRPr="00AD12ED">
        <w:rPr>
          <w:color w:val="000000" w:themeColor="text1"/>
          <w:lang w:val="hr-HR"/>
        </w:rPr>
        <w:t xml:space="preserve">negativnog </w:t>
      </w:r>
      <w:r w:rsidR="00C454AE" w:rsidRPr="00AD12ED">
        <w:rPr>
          <w:color w:val="000000" w:themeColor="text1"/>
          <w:lang w:val="hr-HR"/>
        </w:rPr>
        <w:t xml:space="preserve">društvenog fenomena. </w:t>
      </w:r>
    </w:p>
    <w:p w14:paraId="797A0CEA" w14:textId="35817EE1" w:rsidR="00C43020" w:rsidRPr="00AD12ED" w:rsidRDefault="00F74296" w:rsidP="00DA7FC8">
      <w:pPr>
        <w:spacing w:after="240"/>
        <w:jc w:val="both"/>
        <w:rPr>
          <w:color w:val="000000" w:themeColor="text1"/>
          <w:lang w:val="hr-HR"/>
        </w:rPr>
      </w:pPr>
      <w:r w:rsidRPr="00AD12ED">
        <w:rPr>
          <w:color w:val="000000" w:themeColor="text1"/>
          <w:lang w:val="hr-HR"/>
        </w:rPr>
        <w:t>Pr</w:t>
      </w:r>
      <w:r w:rsidR="004F3967" w:rsidRPr="00AD12ED">
        <w:rPr>
          <w:color w:val="000000" w:themeColor="text1"/>
          <w:lang w:val="hr-HR"/>
        </w:rPr>
        <w:t>venstve</w:t>
      </w:r>
      <w:r w:rsidRPr="00AD12ED">
        <w:rPr>
          <w:color w:val="000000" w:themeColor="text1"/>
          <w:lang w:val="hr-HR"/>
        </w:rPr>
        <w:t>no u</w:t>
      </w:r>
      <w:r w:rsidR="00DA7FC8" w:rsidRPr="00AD12ED">
        <w:rPr>
          <w:color w:val="000000" w:themeColor="text1"/>
          <w:lang w:val="hr-HR"/>
        </w:rPr>
        <w:t xml:space="preserve"> nastojanju da ispuni u</w:t>
      </w:r>
      <w:r w:rsidR="004F3967" w:rsidRPr="00AD12ED">
        <w:rPr>
          <w:color w:val="000000" w:themeColor="text1"/>
          <w:lang w:val="hr-HR"/>
        </w:rPr>
        <w:t>vjet</w:t>
      </w:r>
      <w:r w:rsidR="00DA7FC8" w:rsidRPr="00AD12ED">
        <w:rPr>
          <w:color w:val="000000" w:themeColor="text1"/>
          <w:lang w:val="hr-HR"/>
        </w:rPr>
        <w:t>e iz procesa pridruživanja Evropskoj uniji, B</w:t>
      </w:r>
      <w:r w:rsidR="003835F8" w:rsidRPr="00AD12ED">
        <w:rPr>
          <w:color w:val="000000" w:themeColor="text1"/>
          <w:lang w:val="hr-HR"/>
        </w:rPr>
        <w:t>iH</w:t>
      </w:r>
      <w:r w:rsidR="00DA7FC8" w:rsidRPr="00AD12ED">
        <w:rPr>
          <w:color w:val="000000" w:themeColor="text1"/>
          <w:lang w:val="hr-HR"/>
        </w:rPr>
        <w:t xml:space="preserve"> je započela postupak usvajanja državne </w:t>
      </w:r>
      <w:r w:rsidR="004F3967" w:rsidRPr="00AD12ED">
        <w:rPr>
          <w:color w:val="000000" w:themeColor="text1"/>
          <w:lang w:val="hr-HR"/>
        </w:rPr>
        <w:t>s</w:t>
      </w:r>
      <w:r w:rsidR="00DA7FC8" w:rsidRPr="00AD12ED">
        <w:rPr>
          <w:color w:val="000000" w:themeColor="text1"/>
          <w:lang w:val="hr-HR"/>
        </w:rPr>
        <w:t>trategije za prevenciju i borbu protiv diskriminacije.</w:t>
      </w:r>
      <w:r w:rsidR="00DA7FC8" w:rsidRPr="00AD12ED">
        <w:rPr>
          <w:b/>
          <w:color w:val="000000" w:themeColor="text1"/>
          <w:lang w:val="hr-HR"/>
        </w:rPr>
        <w:t xml:space="preserve"> </w:t>
      </w:r>
      <w:r w:rsidR="00DA7FC8" w:rsidRPr="00AD12ED">
        <w:rPr>
          <w:color w:val="000000" w:themeColor="text1"/>
          <w:lang w:val="hr-HR"/>
        </w:rPr>
        <w:t xml:space="preserve">Svrha i krajnji cilj takvog strateškog dokumenta </w:t>
      </w:r>
      <w:r w:rsidR="003835F8" w:rsidRPr="00AD12ED">
        <w:rPr>
          <w:color w:val="000000" w:themeColor="text1"/>
          <w:lang w:val="hr-HR"/>
        </w:rPr>
        <w:t>trebala</w:t>
      </w:r>
      <w:r w:rsidR="004F3967" w:rsidRPr="00AD12ED">
        <w:rPr>
          <w:color w:val="000000" w:themeColor="text1"/>
          <w:lang w:val="hr-HR"/>
        </w:rPr>
        <w:t xml:space="preserve"> bi</w:t>
      </w:r>
      <w:r w:rsidR="003835F8" w:rsidRPr="00AD12ED">
        <w:rPr>
          <w:color w:val="000000" w:themeColor="text1"/>
          <w:lang w:val="hr-HR"/>
        </w:rPr>
        <w:t xml:space="preserve"> biti dopuna </w:t>
      </w:r>
      <w:r w:rsidR="00DA7FC8" w:rsidRPr="00AD12ED">
        <w:rPr>
          <w:color w:val="000000" w:themeColor="text1"/>
          <w:lang w:val="hr-HR"/>
        </w:rPr>
        <w:t xml:space="preserve">i </w:t>
      </w:r>
      <w:r w:rsidR="003835F8" w:rsidRPr="00AD12ED">
        <w:rPr>
          <w:color w:val="000000" w:themeColor="text1"/>
          <w:lang w:val="hr-HR"/>
        </w:rPr>
        <w:t xml:space="preserve">jačanje </w:t>
      </w:r>
      <w:r w:rsidR="00DA7FC8" w:rsidRPr="00AD12ED">
        <w:rPr>
          <w:color w:val="000000" w:themeColor="text1"/>
          <w:lang w:val="hr-HR"/>
        </w:rPr>
        <w:t>postojeć</w:t>
      </w:r>
      <w:r w:rsidR="003835F8" w:rsidRPr="00AD12ED">
        <w:rPr>
          <w:color w:val="000000" w:themeColor="text1"/>
          <w:lang w:val="hr-HR"/>
        </w:rPr>
        <w:t>eg</w:t>
      </w:r>
      <w:r w:rsidR="00DA7FC8" w:rsidRPr="00AD12ED">
        <w:rPr>
          <w:color w:val="000000" w:themeColor="text1"/>
          <w:lang w:val="hr-HR"/>
        </w:rPr>
        <w:t xml:space="preserve"> antidiskriminacijsk</w:t>
      </w:r>
      <w:r w:rsidR="003835F8" w:rsidRPr="00AD12ED">
        <w:rPr>
          <w:color w:val="000000" w:themeColor="text1"/>
          <w:lang w:val="hr-HR"/>
        </w:rPr>
        <w:t>og</w:t>
      </w:r>
      <w:r w:rsidR="00DA7FC8" w:rsidRPr="00AD12ED">
        <w:rPr>
          <w:color w:val="000000" w:themeColor="text1"/>
          <w:lang w:val="hr-HR"/>
        </w:rPr>
        <w:t xml:space="preserve"> pravn</w:t>
      </w:r>
      <w:r w:rsidR="003835F8" w:rsidRPr="00AD12ED">
        <w:rPr>
          <w:color w:val="000000" w:themeColor="text1"/>
          <w:lang w:val="hr-HR"/>
        </w:rPr>
        <w:t>og</w:t>
      </w:r>
      <w:r w:rsidR="00DA7FC8" w:rsidRPr="00AD12ED">
        <w:rPr>
          <w:color w:val="000000" w:themeColor="text1"/>
          <w:lang w:val="hr-HR"/>
        </w:rPr>
        <w:t xml:space="preserve"> i institucionaln</w:t>
      </w:r>
      <w:r w:rsidR="003835F8" w:rsidRPr="00AD12ED">
        <w:rPr>
          <w:color w:val="000000" w:themeColor="text1"/>
          <w:lang w:val="hr-HR"/>
        </w:rPr>
        <w:t>og</w:t>
      </w:r>
      <w:r w:rsidR="00DA7FC8" w:rsidRPr="00AD12ED">
        <w:rPr>
          <w:color w:val="000000" w:themeColor="text1"/>
          <w:lang w:val="hr-HR"/>
        </w:rPr>
        <w:t xml:space="preserve"> okvir</w:t>
      </w:r>
      <w:r w:rsidR="003835F8" w:rsidRPr="00AD12ED">
        <w:rPr>
          <w:color w:val="000000" w:themeColor="text1"/>
          <w:lang w:val="hr-HR"/>
        </w:rPr>
        <w:t>a</w:t>
      </w:r>
      <w:r w:rsidR="00DA7FC8" w:rsidRPr="00AD12ED">
        <w:rPr>
          <w:color w:val="000000" w:themeColor="text1"/>
          <w:lang w:val="hr-HR"/>
        </w:rPr>
        <w:t>,</w:t>
      </w:r>
      <w:r w:rsidR="001243E1" w:rsidRPr="00AD12ED">
        <w:rPr>
          <w:lang w:val="hr-HR"/>
        </w:rPr>
        <w:t xml:space="preserve"> </w:t>
      </w:r>
      <w:r w:rsidR="001243E1" w:rsidRPr="00AD12ED">
        <w:rPr>
          <w:color w:val="000000" w:themeColor="text1"/>
          <w:lang w:val="hr-HR"/>
        </w:rPr>
        <w:t>te osigura</w:t>
      </w:r>
      <w:r w:rsidR="003835F8" w:rsidRPr="00AD12ED">
        <w:rPr>
          <w:color w:val="000000" w:themeColor="text1"/>
          <w:lang w:val="hr-HR"/>
        </w:rPr>
        <w:t>vanje</w:t>
      </w:r>
      <w:r w:rsidR="001243E1" w:rsidRPr="00AD12ED">
        <w:rPr>
          <w:color w:val="000000" w:themeColor="text1"/>
          <w:lang w:val="hr-HR"/>
        </w:rPr>
        <w:t xml:space="preserve"> </w:t>
      </w:r>
      <w:r w:rsidRPr="00AD12ED">
        <w:rPr>
          <w:color w:val="000000" w:themeColor="text1"/>
          <w:lang w:val="hr-HR"/>
        </w:rPr>
        <w:t xml:space="preserve">snažnije </w:t>
      </w:r>
      <w:r w:rsidR="003835F8" w:rsidRPr="00AD12ED">
        <w:rPr>
          <w:color w:val="000000" w:themeColor="text1"/>
          <w:lang w:val="hr-HR"/>
        </w:rPr>
        <w:t xml:space="preserve">promotivne </w:t>
      </w:r>
      <w:r w:rsidR="001243E1" w:rsidRPr="00AD12ED">
        <w:rPr>
          <w:color w:val="000000" w:themeColor="text1"/>
          <w:lang w:val="hr-HR"/>
        </w:rPr>
        <w:t xml:space="preserve">i </w:t>
      </w:r>
      <w:r w:rsidR="003835F8" w:rsidRPr="00AD12ED">
        <w:rPr>
          <w:color w:val="000000" w:themeColor="text1"/>
          <w:lang w:val="hr-HR"/>
        </w:rPr>
        <w:t xml:space="preserve">preventivne dimenzije </w:t>
      </w:r>
      <w:r w:rsidR="001243E1" w:rsidRPr="00AD12ED">
        <w:rPr>
          <w:color w:val="000000" w:themeColor="text1"/>
          <w:lang w:val="hr-HR"/>
        </w:rPr>
        <w:t>antidiskriminaci</w:t>
      </w:r>
      <w:r w:rsidR="004F3967" w:rsidRPr="00AD12ED">
        <w:rPr>
          <w:color w:val="000000" w:themeColor="text1"/>
          <w:lang w:val="hr-HR"/>
        </w:rPr>
        <w:t>jsk</w:t>
      </w:r>
      <w:r w:rsidR="001243E1" w:rsidRPr="00AD12ED">
        <w:rPr>
          <w:color w:val="000000" w:themeColor="text1"/>
          <w:lang w:val="hr-HR"/>
        </w:rPr>
        <w:t>og djelovanja</w:t>
      </w:r>
      <w:r w:rsidR="00DA7FC8" w:rsidRPr="00AD12ED">
        <w:rPr>
          <w:color w:val="000000" w:themeColor="text1"/>
          <w:lang w:val="hr-HR"/>
        </w:rPr>
        <w:t xml:space="preserve">. </w:t>
      </w:r>
    </w:p>
    <w:p w14:paraId="1B593059" w14:textId="6A7F634D" w:rsidR="00DA7FC8" w:rsidRPr="00AD12ED" w:rsidRDefault="00371DE6" w:rsidP="00BC4CD7">
      <w:pPr>
        <w:jc w:val="both"/>
        <w:rPr>
          <w:color w:val="000000" w:themeColor="text1"/>
          <w:lang w:val="hr-HR"/>
        </w:rPr>
      </w:pPr>
      <w:r w:rsidRPr="00AD12ED">
        <w:rPr>
          <w:color w:val="000000" w:themeColor="text1"/>
          <w:lang w:val="hr-HR"/>
        </w:rPr>
        <w:t>P</w:t>
      </w:r>
      <w:r w:rsidR="00DA7FC8" w:rsidRPr="00AD12ED">
        <w:rPr>
          <w:color w:val="000000" w:themeColor="text1"/>
          <w:lang w:val="hr-HR"/>
        </w:rPr>
        <w:t xml:space="preserve">rednosti </w:t>
      </w:r>
      <w:r w:rsidRPr="00AD12ED">
        <w:rPr>
          <w:color w:val="000000" w:themeColor="text1"/>
          <w:lang w:val="hr-HR"/>
        </w:rPr>
        <w:t>usvajanja posebne strategije u ovoj oblasti,</w:t>
      </w:r>
      <w:r w:rsidR="00DA7FC8" w:rsidRPr="00AD12ED">
        <w:rPr>
          <w:color w:val="000000" w:themeColor="text1"/>
          <w:lang w:val="hr-HR"/>
        </w:rPr>
        <w:t xml:space="preserve"> za razliku od fragmentarnog, sektorskog pristupa strateškom planiranju antidiskriminaci</w:t>
      </w:r>
      <w:r w:rsidR="004F3967" w:rsidRPr="00AD12ED">
        <w:rPr>
          <w:color w:val="000000" w:themeColor="text1"/>
          <w:lang w:val="hr-HR"/>
        </w:rPr>
        <w:t>jsk</w:t>
      </w:r>
      <w:r w:rsidR="00DA7FC8" w:rsidRPr="00AD12ED">
        <w:rPr>
          <w:color w:val="000000" w:themeColor="text1"/>
          <w:lang w:val="hr-HR"/>
        </w:rPr>
        <w:t>ih ciljeva i mjera</w:t>
      </w:r>
      <w:r w:rsidRPr="00AD12ED">
        <w:rPr>
          <w:color w:val="000000" w:themeColor="text1"/>
          <w:lang w:val="hr-HR"/>
        </w:rPr>
        <w:t>, višestruke</w:t>
      </w:r>
      <w:r w:rsidR="004F3967" w:rsidRPr="00AD12ED">
        <w:rPr>
          <w:color w:val="000000" w:themeColor="text1"/>
          <w:lang w:val="hr-HR"/>
        </w:rPr>
        <w:t xml:space="preserve"> su</w:t>
      </w:r>
      <w:r w:rsidR="00DA7FC8" w:rsidRPr="00AD12ED">
        <w:rPr>
          <w:color w:val="000000" w:themeColor="text1"/>
          <w:lang w:val="hr-HR"/>
        </w:rPr>
        <w:t>.</w:t>
      </w:r>
      <w:r w:rsidR="00DA7FC8" w:rsidRPr="00AD12ED">
        <w:rPr>
          <w:b/>
          <w:color w:val="000000" w:themeColor="text1"/>
          <w:lang w:val="hr-HR"/>
        </w:rPr>
        <w:t xml:space="preserve"> </w:t>
      </w:r>
      <w:r w:rsidR="00DA7FC8" w:rsidRPr="00AD12ED">
        <w:rPr>
          <w:color w:val="000000" w:themeColor="text1"/>
          <w:lang w:val="hr-HR"/>
        </w:rPr>
        <w:t>No, da bi se zaista radilo o sveobuhvatnom</w:t>
      </w:r>
      <w:r w:rsidR="006E3C0B" w:rsidRPr="00AD12ED">
        <w:rPr>
          <w:color w:val="000000" w:themeColor="text1"/>
          <w:lang w:val="hr-HR"/>
        </w:rPr>
        <w:t xml:space="preserve"> i suštinski važnom</w:t>
      </w:r>
      <w:r w:rsidR="00DA7FC8" w:rsidRPr="00AD12ED">
        <w:rPr>
          <w:color w:val="000000" w:themeColor="text1"/>
          <w:lang w:val="hr-HR"/>
        </w:rPr>
        <w:t xml:space="preserve"> dokumentu, potrebno je izvršiti detaljnu analizu početnog stanja u oblasti diskriminacije, kao i mapiranje postojećih strateških dokumenata koji sadrže antidiskriminaci</w:t>
      </w:r>
      <w:r w:rsidR="004F3967" w:rsidRPr="00AD12ED">
        <w:rPr>
          <w:color w:val="000000" w:themeColor="text1"/>
          <w:lang w:val="hr-HR"/>
        </w:rPr>
        <w:t>jsk</w:t>
      </w:r>
      <w:r w:rsidR="00DA7FC8" w:rsidRPr="00AD12ED">
        <w:rPr>
          <w:color w:val="000000" w:themeColor="text1"/>
          <w:lang w:val="hr-HR"/>
        </w:rPr>
        <w:t xml:space="preserve">e elemente. Na taj </w:t>
      </w:r>
      <w:r w:rsidR="004F3967" w:rsidRPr="00AD12ED">
        <w:rPr>
          <w:color w:val="000000" w:themeColor="text1"/>
          <w:lang w:val="hr-HR"/>
        </w:rPr>
        <w:t xml:space="preserve">će se </w:t>
      </w:r>
      <w:r w:rsidR="00DA7FC8" w:rsidRPr="00AD12ED">
        <w:rPr>
          <w:color w:val="000000" w:themeColor="text1"/>
          <w:lang w:val="hr-HR"/>
        </w:rPr>
        <w:t>način osigurati da strategija sadrži relevantne ciljeve i mjere, praćene adekvatnim instrumentima provedbe</w:t>
      </w:r>
      <w:r w:rsidR="006E3C0B" w:rsidRPr="00AD12ED">
        <w:rPr>
          <w:color w:val="000000" w:themeColor="text1"/>
          <w:lang w:val="hr-HR"/>
        </w:rPr>
        <w:t xml:space="preserve">. Također, </w:t>
      </w:r>
      <w:r w:rsidR="00F74296" w:rsidRPr="00AD12ED">
        <w:rPr>
          <w:color w:val="000000" w:themeColor="text1"/>
          <w:lang w:val="hr-HR"/>
        </w:rPr>
        <w:t xml:space="preserve">takvim </w:t>
      </w:r>
      <w:r w:rsidR="004F3967" w:rsidRPr="00AD12ED">
        <w:rPr>
          <w:color w:val="000000" w:themeColor="text1"/>
          <w:lang w:val="hr-HR"/>
        </w:rPr>
        <w:t xml:space="preserve">će se </w:t>
      </w:r>
      <w:r w:rsidR="00F74296" w:rsidRPr="00AD12ED">
        <w:rPr>
          <w:color w:val="000000" w:themeColor="text1"/>
          <w:lang w:val="hr-HR"/>
        </w:rPr>
        <w:t>pristupom</w:t>
      </w:r>
      <w:r w:rsidR="00DA7FC8" w:rsidRPr="00AD12ED">
        <w:rPr>
          <w:color w:val="000000" w:themeColor="text1"/>
          <w:lang w:val="hr-HR"/>
        </w:rPr>
        <w:t xml:space="preserve"> osigurati i njena koordinirajuća i harmonizirajuća funkcija </w:t>
      </w:r>
      <w:r w:rsidR="00F74296" w:rsidRPr="00AD12ED">
        <w:rPr>
          <w:color w:val="000000" w:themeColor="text1"/>
          <w:lang w:val="hr-HR"/>
        </w:rPr>
        <w:t xml:space="preserve">u pogledu već </w:t>
      </w:r>
      <w:r w:rsidR="00DA7FC8" w:rsidRPr="00AD12ED">
        <w:rPr>
          <w:color w:val="000000" w:themeColor="text1"/>
          <w:lang w:val="hr-HR"/>
        </w:rPr>
        <w:t>postojeći</w:t>
      </w:r>
      <w:r w:rsidR="00F74296" w:rsidRPr="00AD12ED">
        <w:rPr>
          <w:color w:val="000000" w:themeColor="text1"/>
          <w:lang w:val="hr-HR"/>
        </w:rPr>
        <w:t>h</w:t>
      </w:r>
      <w:r w:rsidR="00DA7FC8" w:rsidRPr="00AD12ED">
        <w:rPr>
          <w:color w:val="000000" w:themeColor="text1"/>
          <w:lang w:val="hr-HR"/>
        </w:rPr>
        <w:t xml:space="preserve"> dokumen</w:t>
      </w:r>
      <w:r w:rsidR="00F74296" w:rsidRPr="00AD12ED">
        <w:rPr>
          <w:color w:val="000000" w:themeColor="text1"/>
          <w:lang w:val="hr-HR"/>
        </w:rPr>
        <w:t>ata</w:t>
      </w:r>
      <w:r w:rsidR="00DA7FC8" w:rsidRPr="00AD12ED">
        <w:rPr>
          <w:color w:val="000000" w:themeColor="text1"/>
          <w:lang w:val="hr-HR"/>
        </w:rPr>
        <w:t xml:space="preserve"> (uloga tzv.</w:t>
      </w:r>
      <w:r w:rsidR="00DA7FC8" w:rsidRPr="00AD12ED">
        <w:rPr>
          <w:i/>
          <w:color w:val="000000" w:themeColor="text1"/>
          <w:lang w:val="hr-HR"/>
        </w:rPr>
        <w:t xml:space="preserve"> kišobran strategije</w:t>
      </w:r>
      <w:r w:rsidR="00DA7FC8" w:rsidRPr="00AD12ED">
        <w:rPr>
          <w:color w:val="000000" w:themeColor="text1"/>
          <w:lang w:val="hr-HR"/>
        </w:rPr>
        <w:t>), odnosno izbjeći ponavljanje ili kolizija sa d</w:t>
      </w:r>
      <w:r w:rsidR="0007056E" w:rsidRPr="00AD12ED">
        <w:rPr>
          <w:color w:val="000000" w:themeColor="text1"/>
          <w:lang w:val="hr-HR"/>
        </w:rPr>
        <w:t xml:space="preserve">rugim strateškim dokumentima. </w:t>
      </w:r>
      <w:r w:rsidR="00F74296" w:rsidRPr="00AD12ED">
        <w:rPr>
          <w:color w:val="000000" w:themeColor="text1"/>
          <w:lang w:val="hr-HR"/>
        </w:rPr>
        <w:t>No, z</w:t>
      </w:r>
      <w:r w:rsidR="00E97C87" w:rsidRPr="00AD12ED">
        <w:rPr>
          <w:color w:val="000000" w:themeColor="text1"/>
          <w:lang w:val="hr-HR"/>
        </w:rPr>
        <w:t xml:space="preserve">a BiH u ovom pogledu poseban problem predstavlja obim i kvalitet dostupnih </w:t>
      </w:r>
      <w:r w:rsidR="006E3C0B" w:rsidRPr="00AD12ED">
        <w:rPr>
          <w:color w:val="000000" w:themeColor="text1"/>
          <w:lang w:val="hr-HR"/>
        </w:rPr>
        <w:t xml:space="preserve">ulaznih </w:t>
      </w:r>
      <w:r w:rsidR="00E97C87" w:rsidRPr="00AD12ED">
        <w:rPr>
          <w:color w:val="000000" w:themeColor="text1"/>
          <w:lang w:val="hr-HR"/>
        </w:rPr>
        <w:t>informacija, koj</w:t>
      </w:r>
      <w:r w:rsidR="006E3C0B" w:rsidRPr="00AD12ED">
        <w:rPr>
          <w:color w:val="000000" w:themeColor="text1"/>
          <w:lang w:val="hr-HR"/>
        </w:rPr>
        <w:t>e</w:t>
      </w:r>
      <w:r w:rsidR="00E97C87" w:rsidRPr="00AD12ED">
        <w:rPr>
          <w:color w:val="000000" w:themeColor="text1"/>
          <w:lang w:val="hr-HR"/>
        </w:rPr>
        <w:t xml:space="preserve"> bi posluži</w:t>
      </w:r>
      <w:r w:rsidR="006E3C0B" w:rsidRPr="00AD12ED">
        <w:rPr>
          <w:color w:val="000000" w:themeColor="text1"/>
          <w:lang w:val="hr-HR"/>
        </w:rPr>
        <w:t>le</w:t>
      </w:r>
      <w:r w:rsidR="00E97C87" w:rsidRPr="00AD12ED">
        <w:rPr>
          <w:color w:val="000000" w:themeColor="text1"/>
          <w:lang w:val="hr-HR"/>
        </w:rPr>
        <w:t xml:space="preserve"> kao pouzdana osnova za </w:t>
      </w:r>
      <w:r w:rsidR="006E3C0B" w:rsidRPr="00AD12ED">
        <w:rPr>
          <w:color w:val="000000" w:themeColor="text1"/>
          <w:lang w:val="hr-HR"/>
        </w:rPr>
        <w:t>adekvatno strateško planiranje</w:t>
      </w:r>
      <w:r w:rsidR="00A67AE6" w:rsidRPr="00AD12ED">
        <w:rPr>
          <w:color w:val="000000" w:themeColor="text1"/>
          <w:lang w:val="hr-HR"/>
        </w:rPr>
        <w:t xml:space="preserve"> s obzirom </w:t>
      </w:r>
      <w:r w:rsidR="004F3967" w:rsidRPr="00AD12ED">
        <w:rPr>
          <w:color w:val="000000" w:themeColor="text1"/>
          <w:lang w:val="hr-HR"/>
        </w:rPr>
        <w:t xml:space="preserve">na to </w:t>
      </w:r>
      <w:r w:rsidR="00A67AE6" w:rsidRPr="00AD12ED">
        <w:rPr>
          <w:color w:val="000000" w:themeColor="text1"/>
          <w:lang w:val="hr-HR"/>
        </w:rPr>
        <w:t>da centralna baza podataka o slučajevima diskriminacije još uvijek nije uspostavljena.</w:t>
      </w:r>
    </w:p>
    <w:p w14:paraId="7F590ABF" w14:textId="77777777" w:rsidR="00F74296" w:rsidRPr="00AD12ED" w:rsidRDefault="00F74296" w:rsidP="00BC4CD7">
      <w:pPr>
        <w:jc w:val="both"/>
        <w:rPr>
          <w:color w:val="000000" w:themeColor="text1"/>
          <w:lang w:val="hr-HR"/>
        </w:rPr>
      </w:pPr>
    </w:p>
    <w:p w14:paraId="706156AB" w14:textId="48E82B3A" w:rsidR="005E30F6" w:rsidRPr="00AD12ED" w:rsidRDefault="002C4D13" w:rsidP="0007056E">
      <w:pPr>
        <w:spacing w:after="240"/>
        <w:jc w:val="both"/>
        <w:rPr>
          <w:color w:val="000000" w:themeColor="text1"/>
          <w:lang w:val="hr-HR"/>
        </w:rPr>
      </w:pPr>
      <w:r w:rsidRPr="00AD12ED">
        <w:rPr>
          <w:color w:val="000000" w:themeColor="text1"/>
          <w:lang w:val="hr-HR"/>
        </w:rPr>
        <w:t xml:space="preserve">Proces usvajanja javne politike jednako </w:t>
      </w:r>
      <w:r w:rsidR="004F3967" w:rsidRPr="00AD12ED">
        <w:rPr>
          <w:color w:val="000000" w:themeColor="text1"/>
          <w:lang w:val="hr-HR"/>
        </w:rPr>
        <w:t xml:space="preserve">je </w:t>
      </w:r>
      <w:r w:rsidRPr="00AD12ED">
        <w:rPr>
          <w:color w:val="000000" w:themeColor="text1"/>
          <w:lang w:val="hr-HR"/>
        </w:rPr>
        <w:t>bitan kao i strateški dokument kojim taj proces na kraju rezultira. Zbog tog</w:t>
      </w:r>
      <w:r w:rsidR="00BC4CD7" w:rsidRPr="00AD12ED">
        <w:rPr>
          <w:color w:val="000000" w:themeColor="text1"/>
          <w:lang w:val="hr-HR"/>
        </w:rPr>
        <w:t xml:space="preserve">a je bitno da se u toku izrade </w:t>
      </w:r>
      <w:r w:rsidR="004F3967" w:rsidRPr="00AD12ED">
        <w:rPr>
          <w:color w:val="000000" w:themeColor="text1"/>
          <w:lang w:val="hr-HR"/>
        </w:rPr>
        <w:t>s</w:t>
      </w:r>
      <w:r w:rsidRPr="00AD12ED">
        <w:rPr>
          <w:color w:val="000000" w:themeColor="text1"/>
          <w:lang w:val="hr-HR"/>
        </w:rPr>
        <w:t xml:space="preserve">trategije </w:t>
      </w:r>
      <w:r w:rsidR="00BC4CD7" w:rsidRPr="00AD12ED">
        <w:rPr>
          <w:color w:val="000000" w:themeColor="text1"/>
          <w:lang w:val="hr-HR"/>
        </w:rPr>
        <w:t xml:space="preserve">poštuju neophodni koraci </w:t>
      </w:r>
      <w:r w:rsidR="00F74296" w:rsidRPr="00AD12ED">
        <w:rPr>
          <w:color w:val="000000" w:themeColor="text1"/>
          <w:lang w:val="hr-HR"/>
        </w:rPr>
        <w:t>u formuliranju javnih politika</w:t>
      </w:r>
      <w:r w:rsidR="00BC4CD7" w:rsidRPr="00AD12ED">
        <w:rPr>
          <w:color w:val="000000" w:themeColor="text1"/>
          <w:lang w:val="hr-HR"/>
        </w:rPr>
        <w:t xml:space="preserve">. </w:t>
      </w:r>
      <w:r w:rsidR="00315827" w:rsidRPr="00AD12ED">
        <w:rPr>
          <w:color w:val="000000" w:themeColor="text1"/>
          <w:lang w:val="hr-HR"/>
        </w:rPr>
        <w:t>One j</w:t>
      </w:r>
      <w:r w:rsidR="00BC4CD7" w:rsidRPr="00AD12ED">
        <w:rPr>
          <w:color w:val="000000" w:themeColor="text1"/>
          <w:lang w:val="hr-HR"/>
        </w:rPr>
        <w:t>avne politike</w:t>
      </w:r>
      <w:r w:rsidR="00315827" w:rsidRPr="00AD12ED">
        <w:rPr>
          <w:color w:val="000000" w:themeColor="text1"/>
          <w:lang w:val="hr-HR"/>
        </w:rPr>
        <w:t xml:space="preserve"> koje u svom razvoju zaobilaze ovaj put</w:t>
      </w:r>
      <w:r w:rsidR="00BC4CD7" w:rsidRPr="00AD12ED">
        <w:rPr>
          <w:color w:val="000000" w:themeColor="text1"/>
          <w:lang w:val="hr-HR"/>
        </w:rPr>
        <w:t xml:space="preserve"> </w:t>
      </w:r>
      <w:r w:rsidR="00315827" w:rsidRPr="00AD12ED">
        <w:rPr>
          <w:color w:val="000000" w:themeColor="text1"/>
          <w:lang w:val="hr-HR"/>
        </w:rPr>
        <w:t xml:space="preserve">zasigurno su osuđene i na manjkavu provedbu, dok se ujedno postavlja pitanje </w:t>
      </w:r>
      <w:r w:rsidR="00DE5F64" w:rsidRPr="00AD12ED">
        <w:rPr>
          <w:color w:val="000000" w:themeColor="text1"/>
          <w:lang w:val="hr-HR"/>
        </w:rPr>
        <w:t>efektivnosti</w:t>
      </w:r>
      <w:r w:rsidR="00315827" w:rsidRPr="00AD12ED">
        <w:rPr>
          <w:color w:val="000000" w:themeColor="text1"/>
          <w:lang w:val="hr-HR"/>
        </w:rPr>
        <w:t xml:space="preserve"> utroška javnih sredstava </w:t>
      </w:r>
      <w:r w:rsidR="00962CF2" w:rsidRPr="00AD12ED">
        <w:rPr>
          <w:color w:val="000000" w:themeColor="text1"/>
          <w:lang w:val="hr-HR"/>
        </w:rPr>
        <w:t>u tu svrhu</w:t>
      </w:r>
      <w:r w:rsidR="00BC4CD7" w:rsidRPr="00AD12ED">
        <w:rPr>
          <w:color w:val="000000" w:themeColor="text1"/>
          <w:lang w:val="hr-HR"/>
        </w:rPr>
        <w:t xml:space="preserve">. Osim toga, u procesu je potrebno </w:t>
      </w:r>
      <w:r w:rsidRPr="00AD12ED">
        <w:rPr>
          <w:color w:val="000000" w:themeColor="text1"/>
          <w:lang w:val="hr-HR"/>
        </w:rPr>
        <w:t>o</w:t>
      </w:r>
      <w:r w:rsidR="00BC4CD7" w:rsidRPr="00AD12ED">
        <w:rPr>
          <w:color w:val="000000" w:themeColor="text1"/>
          <w:lang w:val="hr-HR"/>
        </w:rPr>
        <w:t xml:space="preserve">sigurati </w:t>
      </w:r>
      <w:r w:rsidRPr="00AD12ED">
        <w:rPr>
          <w:color w:val="000000" w:themeColor="text1"/>
          <w:lang w:val="hr-HR"/>
        </w:rPr>
        <w:t xml:space="preserve">konsultacije sa </w:t>
      </w:r>
      <w:r w:rsidR="00962CF2" w:rsidRPr="00AD12ED">
        <w:rPr>
          <w:color w:val="000000" w:themeColor="text1"/>
          <w:lang w:val="hr-HR"/>
        </w:rPr>
        <w:t>širokim krugom interesnih grupa kako bi se područja reguli</w:t>
      </w:r>
      <w:r w:rsidR="004F3967" w:rsidRPr="00AD12ED">
        <w:rPr>
          <w:color w:val="000000" w:themeColor="text1"/>
          <w:lang w:val="hr-HR"/>
        </w:rPr>
        <w:t>r</w:t>
      </w:r>
      <w:r w:rsidR="00962CF2" w:rsidRPr="00AD12ED">
        <w:rPr>
          <w:color w:val="000000" w:themeColor="text1"/>
          <w:lang w:val="hr-HR"/>
        </w:rPr>
        <w:t xml:space="preserve">anja sagledala </w:t>
      </w:r>
      <w:r w:rsidR="003835F8" w:rsidRPr="00AD12ED">
        <w:rPr>
          <w:color w:val="000000" w:themeColor="text1"/>
          <w:lang w:val="hr-HR"/>
        </w:rPr>
        <w:t>sa</w:t>
      </w:r>
      <w:r w:rsidR="00962CF2" w:rsidRPr="00AD12ED">
        <w:rPr>
          <w:color w:val="000000" w:themeColor="text1"/>
          <w:lang w:val="hr-HR"/>
        </w:rPr>
        <w:t xml:space="preserve"> više aspekata i stekla potpuna slika o onome što jeste društvena stvarnost i koje su mjere potrebne za dostizanje željenih ciljeva.</w:t>
      </w:r>
      <w:r w:rsidRPr="00AD12ED">
        <w:rPr>
          <w:color w:val="000000" w:themeColor="text1"/>
          <w:lang w:val="hr-HR"/>
        </w:rPr>
        <w:t xml:space="preserve"> </w:t>
      </w:r>
    </w:p>
    <w:p w14:paraId="2804E7AF" w14:textId="7B8A7A92" w:rsidR="00DE5F64" w:rsidRPr="00C045F8" w:rsidRDefault="00A67AE6" w:rsidP="00A67AE6">
      <w:pPr>
        <w:jc w:val="both"/>
        <w:rPr>
          <w:lang w:val="hr-HR"/>
        </w:rPr>
      </w:pPr>
      <w:r w:rsidRPr="00AD12ED">
        <w:rPr>
          <w:color w:val="000000" w:themeColor="text1"/>
          <w:lang w:val="hr-HR"/>
        </w:rPr>
        <w:t xml:space="preserve">Koraci koje je do sada poduzelo Ministarstvo za ljudska prava i izbjeglice BiH, kao koordinator procesa izrade </w:t>
      </w:r>
      <w:r w:rsidR="004F3967" w:rsidRPr="00AD12ED">
        <w:rPr>
          <w:color w:val="000000" w:themeColor="text1"/>
          <w:lang w:val="hr-HR"/>
        </w:rPr>
        <w:t>s</w:t>
      </w:r>
      <w:r w:rsidRPr="00AD12ED">
        <w:rPr>
          <w:color w:val="000000" w:themeColor="text1"/>
          <w:lang w:val="hr-HR"/>
        </w:rPr>
        <w:t>trategije, ukazuju</w:t>
      </w:r>
      <w:r w:rsidRPr="00C045F8">
        <w:rPr>
          <w:lang w:val="hr-HR"/>
        </w:rPr>
        <w:t xml:space="preserve"> na potencijalne probleme koji bi </w:t>
      </w:r>
      <w:r w:rsidR="0068116A" w:rsidRPr="00C045F8">
        <w:rPr>
          <w:lang w:val="hr-HR"/>
        </w:rPr>
        <w:t>mogli značajno utjecat</w:t>
      </w:r>
      <w:r w:rsidRPr="00C045F8">
        <w:rPr>
          <w:lang w:val="hr-HR"/>
        </w:rPr>
        <w:t xml:space="preserve">i </w:t>
      </w:r>
      <w:r w:rsidR="0068116A" w:rsidRPr="00C045F8">
        <w:rPr>
          <w:lang w:val="hr-HR"/>
        </w:rPr>
        <w:t xml:space="preserve">na kvalitet i ulogu </w:t>
      </w:r>
      <w:r w:rsidR="004F3967" w:rsidRPr="00C045F8">
        <w:rPr>
          <w:lang w:val="hr-HR"/>
        </w:rPr>
        <w:t>s</w:t>
      </w:r>
      <w:r w:rsidR="0068116A" w:rsidRPr="00C045F8">
        <w:rPr>
          <w:lang w:val="hr-HR"/>
        </w:rPr>
        <w:t xml:space="preserve">trategije u konačnici. Iako se kroz rad interresorne radne grupe koja je uspostavljena nastoji osigurati zastupljenost predstavnika </w:t>
      </w:r>
      <w:r w:rsidR="00F74296" w:rsidRPr="00C045F8">
        <w:rPr>
          <w:lang w:val="hr-HR"/>
        </w:rPr>
        <w:t>različitih grupa aktera</w:t>
      </w:r>
      <w:r w:rsidR="0068116A" w:rsidRPr="00C045F8">
        <w:rPr>
          <w:lang w:val="hr-HR"/>
        </w:rPr>
        <w:t xml:space="preserve">, već sada je izgledan rizik </w:t>
      </w:r>
      <w:r w:rsidR="006B3681" w:rsidRPr="00C045F8">
        <w:rPr>
          <w:lang w:val="hr-HR"/>
        </w:rPr>
        <w:t xml:space="preserve">izostanka </w:t>
      </w:r>
      <w:r w:rsidR="004F3967" w:rsidRPr="00C045F8">
        <w:rPr>
          <w:lang w:val="hr-HR"/>
        </w:rPr>
        <w:t>učešća</w:t>
      </w:r>
      <w:r w:rsidR="006B3681" w:rsidRPr="00C045F8">
        <w:rPr>
          <w:lang w:val="hr-HR"/>
        </w:rPr>
        <w:t xml:space="preserve"> predstavnika vlasti u Republici Srpskoj. </w:t>
      </w:r>
      <w:r w:rsidR="009D4956" w:rsidRPr="00C045F8">
        <w:rPr>
          <w:lang w:val="hr-HR"/>
        </w:rPr>
        <w:t>Također</w:t>
      </w:r>
      <w:r w:rsidR="006B3681" w:rsidRPr="00C045F8">
        <w:rPr>
          <w:lang w:val="hr-HR"/>
        </w:rPr>
        <w:t>, pitanje podijeljenih nadležnosti i kompleksne državne strukture nesumnjivo</w:t>
      </w:r>
      <w:r w:rsidR="00B677D3" w:rsidRPr="00C045F8">
        <w:rPr>
          <w:lang w:val="hr-HR"/>
        </w:rPr>
        <w:t xml:space="preserve"> će</w:t>
      </w:r>
      <w:r w:rsidR="006B3681" w:rsidRPr="00C045F8">
        <w:rPr>
          <w:lang w:val="hr-HR"/>
        </w:rPr>
        <w:t xml:space="preserve"> imati utjecaj</w:t>
      </w:r>
      <w:r w:rsidR="00B677D3" w:rsidRPr="00C045F8">
        <w:rPr>
          <w:lang w:val="hr-HR"/>
        </w:rPr>
        <w:t>a</w:t>
      </w:r>
      <w:r w:rsidR="006B3681" w:rsidRPr="00C045F8">
        <w:rPr>
          <w:lang w:val="hr-HR"/>
        </w:rPr>
        <w:t xml:space="preserve"> na sadržaj dokumenta. Nedovoljno razvijeni stručni kapaciteti za strateško planiranje kojim Ministarstvo raspolaže</w:t>
      </w:r>
      <w:r w:rsidR="00E910D7" w:rsidRPr="00C045F8">
        <w:rPr>
          <w:lang w:val="hr-HR"/>
        </w:rPr>
        <w:t xml:space="preserve"> i </w:t>
      </w:r>
      <w:r w:rsidR="00F74296" w:rsidRPr="00C045F8">
        <w:rPr>
          <w:lang w:val="hr-HR"/>
        </w:rPr>
        <w:t xml:space="preserve">ambiciozno </w:t>
      </w:r>
      <w:r w:rsidR="00E910D7" w:rsidRPr="00C045F8">
        <w:rPr>
          <w:lang w:val="hr-HR"/>
        </w:rPr>
        <w:t xml:space="preserve">postavljeni rokovi za izradu </w:t>
      </w:r>
      <w:r w:rsidR="00B677D3" w:rsidRPr="00C045F8">
        <w:rPr>
          <w:lang w:val="hr-HR"/>
        </w:rPr>
        <w:t>s</w:t>
      </w:r>
      <w:r w:rsidR="00E910D7" w:rsidRPr="00C045F8">
        <w:rPr>
          <w:lang w:val="hr-HR"/>
        </w:rPr>
        <w:t xml:space="preserve">trategije predstavljaju </w:t>
      </w:r>
      <w:r w:rsidR="00F74296" w:rsidRPr="00C045F8">
        <w:rPr>
          <w:lang w:val="hr-HR"/>
        </w:rPr>
        <w:t>ključne faktore koji diktiraju</w:t>
      </w:r>
      <w:r w:rsidR="00E910D7" w:rsidRPr="00C045F8">
        <w:rPr>
          <w:lang w:val="hr-HR"/>
        </w:rPr>
        <w:t xml:space="preserve"> minimalistički pristup procesu planiranja u ovoj fazi. </w:t>
      </w:r>
      <w:r w:rsidRPr="00AD12ED">
        <w:rPr>
          <w:color w:val="000000" w:themeColor="text1"/>
          <w:lang w:val="hr-HR"/>
        </w:rPr>
        <w:t xml:space="preserve">Ipak, uz </w:t>
      </w:r>
      <w:r w:rsidR="00DA7FC8" w:rsidRPr="00AD12ED">
        <w:rPr>
          <w:color w:val="000000" w:themeColor="text1"/>
          <w:lang w:val="hr-HR"/>
        </w:rPr>
        <w:t>dostupna iskustva država iz regiona, relevantne izvještaje o pojavnim oblicima diskriminacije koji mogu poslužiti kao osnova za analizu početnog stanja i savremen</w:t>
      </w:r>
      <w:r w:rsidR="00B677D3" w:rsidRPr="00AD12ED">
        <w:rPr>
          <w:color w:val="000000" w:themeColor="text1"/>
          <w:lang w:val="hr-HR"/>
        </w:rPr>
        <w:t>i</w:t>
      </w:r>
      <w:r w:rsidR="00DA7FC8" w:rsidRPr="00AD12ED">
        <w:rPr>
          <w:color w:val="000000" w:themeColor="text1"/>
          <w:lang w:val="hr-HR"/>
        </w:rPr>
        <w:t xml:space="preserve"> antidiskriminacijski okvir kao jasnu smjernicu, BiH ima šansu primijeni</w:t>
      </w:r>
      <w:r w:rsidR="00B677D3" w:rsidRPr="00AD12ED">
        <w:rPr>
          <w:color w:val="000000" w:themeColor="text1"/>
          <w:lang w:val="hr-HR"/>
        </w:rPr>
        <w:t>ti</w:t>
      </w:r>
      <w:r w:rsidR="00DA7FC8" w:rsidRPr="00AD12ED">
        <w:rPr>
          <w:color w:val="000000" w:themeColor="text1"/>
          <w:lang w:val="hr-HR"/>
        </w:rPr>
        <w:t xml:space="preserve"> najbolje prakse usvajanja javnih politika</w:t>
      </w:r>
      <w:r w:rsidR="00D53D6D" w:rsidRPr="00AD12ED">
        <w:rPr>
          <w:color w:val="000000" w:themeColor="text1"/>
          <w:lang w:val="hr-HR"/>
        </w:rPr>
        <w:t xml:space="preserve"> u ovoj oblasti</w:t>
      </w:r>
      <w:r w:rsidR="00E910D7" w:rsidRPr="00AD12ED">
        <w:rPr>
          <w:color w:val="000000" w:themeColor="text1"/>
          <w:lang w:val="hr-HR"/>
        </w:rPr>
        <w:t>.</w:t>
      </w:r>
    </w:p>
    <w:p w14:paraId="4E638DD7" w14:textId="77777777" w:rsidR="00DE5F64" w:rsidRPr="00C045F8" w:rsidRDefault="00DE5F64" w:rsidP="00962CF2">
      <w:pPr>
        <w:jc w:val="both"/>
        <w:rPr>
          <w:lang w:val="hr-HR"/>
        </w:rPr>
      </w:pPr>
    </w:p>
    <w:p w14:paraId="3317CA21" w14:textId="676F1232" w:rsidR="00962CF2" w:rsidRPr="00C045F8" w:rsidRDefault="00962CF2" w:rsidP="00962CF2">
      <w:pPr>
        <w:jc w:val="both"/>
        <w:rPr>
          <w:lang w:val="hr-HR"/>
        </w:rPr>
      </w:pPr>
      <w:r w:rsidRPr="00C045F8">
        <w:rPr>
          <w:lang w:val="hr-HR"/>
        </w:rPr>
        <w:t>Zbog svih inicijalnih problema koji su identifi</w:t>
      </w:r>
      <w:r w:rsidR="00B677D3" w:rsidRPr="00C045F8">
        <w:rPr>
          <w:lang w:val="hr-HR"/>
        </w:rPr>
        <w:t>cir</w:t>
      </w:r>
      <w:r w:rsidRPr="00C045F8">
        <w:rPr>
          <w:lang w:val="hr-HR"/>
        </w:rPr>
        <w:t xml:space="preserve">ani u početnoj fazi razvoja </w:t>
      </w:r>
      <w:r w:rsidR="00B677D3" w:rsidRPr="00C045F8">
        <w:rPr>
          <w:lang w:val="hr-HR"/>
        </w:rPr>
        <w:t>s</w:t>
      </w:r>
      <w:r w:rsidRPr="00C045F8">
        <w:rPr>
          <w:lang w:val="hr-HR"/>
        </w:rPr>
        <w:t>trategije, ova studija na kraju nudi preporuke za njihove otklanjanje ili ublažavanje, u uvjerenju da će biti od koristi za unapređenje kvaliteta dokumenta na kojem Ministarstvo za ljudska prava i izbjeglice BiH trenutno radi.</w:t>
      </w:r>
    </w:p>
    <w:p w14:paraId="1A77D1DB" w14:textId="11EE7EA0" w:rsidR="00DA7FC8" w:rsidRPr="00AD12ED" w:rsidRDefault="00962CF2" w:rsidP="00DA7FC8">
      <w:pPr>
        <w:jc w:val="both"/>
        <w:rPr>
          <w:color w:val="000000" w:themeColor="text1"/>
          <w:lang w:val="hr-HR"/>
        </w:rPr>
      </w:pPr>
      <w:r w:rsidRPr="00AD12ED" w:rsidDel="00962CF2">
        <w:rPr>
          <w:color w:val="000000" w:themeColor="text1"/>
          <w:lang w:val="hr-HR"/>
        </w:rPr>
        <w:lastRenderedPageBreak/>
        <w:t xml:space="preserve"> </w:t>
      </w:r>
    </w:p>
    <w:p w14:paraId="1B71FA55" w14:textId="77777777" w:rsidR="008C1DBE" w:rsidRPr="00C045F8" w:rsidRDefault="008C1DBE" w:rsidP="008C1DBE">
      <w:pPr>
        <w:rPr>
          <w:lang w:val="hr-HR"/>
        </w:rPr>
      </w:pPr>
    </w:p>
    <w:p w14:paraId="5C800206" w14:textId="77777777" w:rsidR="00F8019E" w:rsidRPr="00C045F8" w:rsidRDefault="00F8019E" w:rsidP="0010554D">
      <w:pPr>
        <w:jc w:val="both"/>
        <w:rPr>
          <w:lang w:val="hr-HR"/>
        </w:rPr>
      </w:pPr>
    </w:p>
    <w:p w14:paraId="7D1945A0" w14:textId="217CA90B" w:rsidR="003525B3" w:rsidRPr="00C045F8" w:rsidRDefault="00F8019E" w:rsidP="00115CA6">
      <w:pPr>
        <w:autoSpaceDE w:val="0"/>
        <w:autoSpaceDN w:val="0"/>
        <w:adjustRightInd w:val="0"/>
        <w:spacing w:after="240"/>
        <w:jc w:val="both"/>
        <w:rPr>
          <w:b/>
          <w:lang w:val="hr-HR"/>
        </w:rPr>
      </w:pPr>
      <w:r w:rsidRPr="00C045F8">
        <w:rPr>
          <w:b/>
          <w:lang w:val="hr-HR"/>
        </w:rPr>
        <w:t>Preporuka 1</w:t>
      </w:r>
      <w:r w:rsidR="003525B3" w:rsidRPr="00C045F8">
        <w:rPr>
          <w:b/>
          <w:lang w:val="hr-HR"/>
        </w:rPr>
        <w:t xml:space="preserve">: Strategija </w:t>
      </w:r>
      <w:r w:rsidR="00D779E7" w:rsidRPr="00C045F8">
        <w:rPr>
          <w:b/>
          <w:lang w:val="hr-HR"/>
        </w:rPr>
        <w:t>bi se trebala</w:t>
      </w:r>
      <w:r w:rsidR="003525B3" w:rsidRPr="00C045F8">
        <w:rPr>
          <w:b/>
          <w:lang w:val="hr-HR"/>
        </w:rPr>
        <w:t xml:space="preserve"> zasnivati na detaljnoj analizi stanja i potreba</w:t>
      </w:r>
      <w:r w:rsidR="00D779E7" w:rsidRPr="00C045F8">
        <w:rPr>
          <w:b/>
          <w:lang w:val="hr-HR"/>
        </w:rPr>
        <w:t xml:space="preserve">, </w:t>
      </w:r>
      <w:r w:rsidR="006A2168" w:rsidRPr="00C045F8">
        <w:rPr>
          <w:b/>
          <w:lang w:val="hr-HR"/>
        </w:rPr>
        <w:t>utemeljenoj</w:t>
      </w:r>
      <w:r w:rsidR="00D779E7" w:rsidRPr="00C045F8">
        <w:rPr>
          <w:b/>
          <w:lang w:val="hr-HR"/>
        </w:rPr>
        <w:t xml:space="preserve"> na adekvatnim i pouzdanim podacima o zastupljenosti diskriminacije u društvu</w:t>
      </w:r>
      <w:r w:rsidR="003525B3" w:rsidRPr="00C045F8">
        <w:rPr>
          <w:b/>
          <w:lang w:val="hr-HR"/>
        </w:rPr>
        <w:t>.</w:t>
      </w:r>
    </w:p>
    <w:p w14:paraId="6237FEC2" w14:textId="1BC2CB7F" w:rsidR="00115CA6" w:rsidRPr="00C045F8" w:rsidRDefault="006A2168" w:rsidP="00115CA6">
      <w:pPr>
        <w:autoSpaceDE w:val="0"/>
        <w:autoSpaceDN w:val="0"/>
        <w:adjustRightInd w:val="0"/>
        <w:spacing w:after="240"/>
        <w:jc w:val="both"/>
        <w:rPr>
          <w:lang w:val="hr-HR"/>
        </w:rPr>
      </w:pPr>
      <w:r w:rsidRPr="00C045F8">
        <w:rPr>
          <w:lang w:val="hr-HR"/>
        </w:rPr>
        <w:t xml:space="preserve">U </w:t>
      </w:r>
      <w:r w:rsidR="00D53D6D" w:rsidRPr="00C045F8">
        <w:rPr>
          <w:lang w:val="hr-HR"/>
        </w:rPr>
        <w:t>aktuelnom</w:t>
      </w:r>
      <w:r w:rsidR="00C70BE2" w:rsidRPr="00C045F8">
        <w:rPr>
          <w:lang w:val="hr-HR"/>
        </w:rPr>
        <w:t xml:space="preserve"> </w:t>
      </w:r>
      <w:r w:rsidRPr="00C045F8">
        <w:rPr>
          <w:lang w:val="hr-HR"/>
        </w:rPr>
        <w:t>nedostatku centralne baze podataka o diskriminaciji</w:t>
      </w:r>
      <w:r w:rsidR="00B677D3" w:rsidRPr="00C045F8">
        <w:rPr>
          <w:lang w:val="hr-HR"/>
        </w:rPr>
        <w:t>,</w:t>
      </w:r>
      <w:r w:rsidRPr="00C045F8">
        <w:rPr>
          <w:lang w:val="hr-HR"/>
        </w:rPr>
        <w:t xml:space="preserve"> koja bi predstavljala </w:t>
      </w:r>
      <w:r w:rsidR="00C70BE2" w:rsidRPr="00C045F8">
        <w:rPr>
          <w:lang w:val="hr-HR"/>
        </w:rPr>
        <w:t>čvrstu</w:t>
      </w:r>
      <w:r w:rsidRPr="00C045F8">
        <w:rPr>
          <w:lang w:val="hr-HR"/>
        </w:rPr>
        <w:t xml:space="preserve"> osnovu za izradu </w:t>
      </w:r>
      <w:r w:rsidR="00B677D3" w:rsidRPr="00C045F8">
        <w:rPr>
          <w:lang w:val="hr-HR"/>
        </w:rPr>
        <w:t>s</w:t>
      </w:r>
      <w:r w:rsidRPr="00C045F8">
        <w:rPr>
          <w:lang w:val="hr-HR"/>
        </w:rPr>
        <w:t>trategije</w:t>
      </w:r>
      <w:r w:rsidR="00C70BE2" w:rsidRPr="00C045F8">
        <w:rPr>
          <w:lang w:val="hr-HR"/>
        </w:rPr>
        <w:t>, postavlja se pitanje kako pristupiti analizi stanj</w:t>
      </w:r>
      <w:r w:rsidR="00D53D6D" w:rsidRPr="00C045F8">
        <w:rPr>
          <w:lang w:val="hr-HR"/>
        </w:rPr>
        <w:t xml:space="preserve">a i potreba, koja će osigurati definiranje </w:t>
      </w:r>
      <w:r w:rsidR="00C70BE2" w:rsidRPr="00C045F8">
        <w:rPr>
          <w:lang w:val="hr-HR"/>
        </w:rPr>
        <w:t xml:space="preserve">relevantne javne politike. </w:t>
      </w:r>
      <w:r w:rsidR="00402E77" w:rsidRPr="00C045F8">
        <w:rPr>
          <w:lang w:val="hr-HR"/>
        </w:rPr>
        <w:t>Praktičan pristup bio bi fokusiranje na dostupne podatke, u onoj mjeri u kojoj mogu poslužiti kao indikativni pokazatelj stanja u različitim oblastima. Također, već postoji određeni broj izvještaja koji bi mogli biti korišteni kao sekundarni izvori podataka. Na kraju, i sam ZZD može pružiti osnov za identificiranje prioritetnih područja intervencije, unutar kojih je potrebno pristupiti detaljnijo</w:t>
      </w:r>
      <w:r w:rsidR="00394D46" w:rsidRPr="00C045F8">
        <w:rPr>
          <w:lang w:val="hr-HR"/>
        </w:rPr>
        <w:t>j</w:t>
      </w:r>
      <w:r w:rsidR="00402E77" w:rsidRPr="00C045F8">
        <w:rPr>
          <w:lang w:val="hr-HR"/>
        </w:rPr>
        <w:t xml:space="preserve"> analizi. </w:t>
      </w:r>
      <w:r w:rsidR="003525B3" w:rsidRPr="00C045F8">
        <w:rPr>
          <w:lang w:val="hr-HR"/>
        </w:rPr>
        <w:t>Ukoliko takva analiza izostane, to će se neminovno odraziti na sveobuhvatnost i konzistentnost logike intervencije, a time i na efekte</w:t>
      </w:r>
      <w:r w:rsidR="00394D46" w:rsidRPr="00C045F8">
        <w:rPr>
          <w:lang w:val="hr-HR"/>
        </w:rPr>
        <w:t xml:space="preserve"> </w:t>
      </w:r>
      <w:r w:rsidR="006C2D37" w:rsidRPr="00C045F8">
        <w:rPr>
          <w:lang w:val="hr-HR"/>
        </w:rPr>
        <w:t>s</w:t>
      </w:r>
      <w:r w:rsidR="00394D46" w:rsidRPr="00C045F8">
        <w:rPr>
          <w:lang w:val="hr-HR"/>
        </w:rPr>
        <w:t>trategije</w:t>
      </w:r>
      <w:r w:rsidR="003525B3" w:rsidRPr="00C045F8">
        <w:rPr>
          <w:lang w:val="hr-HR"/>
        </w:rPr>
        <w:t>.</w:t>
      </w:r>
      <w:r w:rsidR="009D1753" w:rsidRPr="00C045F8">
        <w:rPr>
          <w:lang w:val="hr-HR"/>
        </w:rPr>
        <w:t xml:space="preserve"> </w:t>
      </w:r>
    </w:p>
    <w:p w14:paraId="19354ABF" w14:textId="52347339" w:rsidR="004017DB" w:rsidRPr="00C045F8" w:rsidRDefault="004017DB" w:rsidP="004017DB">
      <w:pPr>
        <w:autoSpaceDE w:val="0"/>
        <w:autoSpaceDN w:val="0"/>
        <w:adjustRightInd w:val="0"/>
        <w:spacing w:after="240"/>
        <w:jc w:val="both"/>
        <w:rPr>
          <w:b/>
          <w:lang w:val="hr-HR"/>
        </w:rPr>
      </w:pPr>
      <w:r w:rsidRPr="00C045F8">
        <w:rPr>
          <w:b/>
          <w:lang w:val="hr-HR"/>
        </w:rPr>
        <w:t xml:space="preserve">Preporuka </w:t>
      </w:r>
      <w:r w:rsidR="00F8019E" w:rsidRPr="00C045F8">
        <w:rPr>
          <w:b/>
          <w:lang w:val="hr-HR"/>
        </w:rPr>
        <w:t>2</w:t>
      </w:r>
      <w:r w:rsidRPr="00C045F8">
        <w:rPr>
          <w:b/>
          <w:lang w:val="hr-HR"/>
        </w:rPr>
        <w:t>: Nužno je osigurati transparentnost</w:t>
      </w:r>
      <w:r w:rsidR="003525B3" w:rsidRPr="00C045F8">
        <w:rPr>
          <w:b/>
          <w:lang w:val="hr-HR"/>
        </w:rPr>
        <w:t xml:space="preserve"> i</w:t>
      </w:r>
      <w:r w:rsidRPr="00C045F8">
        <w:rPr>
          <w:b/>
          <w:lang w:val="hr-HR"/>
        </w:rPr>
        <w:t xml:space="preserve"> adekvatne javne konsultacije</w:t>
      </w:r>
      <w:r w:rsidR="003525B3" w:rsidRPr="00C045F8">
        <w:rPr>
          <w:b/>
          <w:lang w:val="hr-HR"/>
        </w:rPr>
        <w:t xml:space="preserve"> od najranije f</w:t>
      </w:r>
      <w:r w:rsidRPr="00C045F8">
        <w:rPr>
          <w:b/>
          <w:lang w:val="hr-HR"/>
        </w:rPr>
        <w:t xml:space="preserve">aze </w:t>
      </w:r>
      <w:r w:rsidR="003525B3" w:rsidRPr="00C045F8">
        <w:rPr>
          <w:b/>
          <w:lang w:val="hr-HR"/>
        </w:rPr>
        <w:t xml:space="preserve">razvoja </w:t>
      </w:r>
      <w:r w:rsidR="006C2D37" w:rsidRPr="00C045F8">
        <w:rPr>
          <w:b/>
          <w:lang w:val="hr-HR"/>
        </w:rPr>
        <w:t>s</w:t>
      </w:r>
      <w:r w:rsidR="003525B3" w:rsidRPr="00C045F8">
        <w:rPr>
          <w:b/>
          <w:lang w:val="hr-HR"/>
        </w:rPr>
        <w:t>trategije</w:t>
      </w:r>
      <w:r w:rsidRPr="00C045F8">
        <w:rPr>
          <w:b/>
          <w:lang w:val="hr-HR"/>
        </w:rPr>
        <w:t>.</w:t>
      </w:r>
    </w:p>
    <w:p w14:paraId="2C8134F0" w14:textId="31597E81" w:rsidR="004017DB" w:rsidRPr="00C045F8" w:rsidRDefault="00A1125E" w:rsidP="00115CA6">
      <w:pPr>
        <w:autoSpaceDE w:val="0"/>
        <w:autoSpaceDN w:val="0"/>
        <w:adjustRightInd w:val="0"/>
        <w:spacing w:after="240"/>
        <w:jc w:val="both"/>
        <w:rPr>
          <w:lang w:val="hr-HR"/>
        </w:rPr>
      </w:pPr>
      <w:r w:rsidRPr="00C045F8">
        <w:rPr>
          <w:lang w:val="hr-HR"/>
        </w:rPr>
        <w:t>Za izradu sveobuhvatnog i kvalitetnog strateškog dokumenta</w:t>
      </w:r>
      <w:r w:rsidR="004017DB" w:rsidRPr="00C045F8">
        <w:rPr>
          <w:lang w:val="hr-HR"/>
        </w:rPr>
        <w:t xml:space="preserve"> </w:t>
      </w:r>
      <w:r w:rsidRPr="00C045F8">
        <w:rPr>
          <w:lang w:val="hr-HR"/>
        </w:rPr>
        <w:t xml:space="preserve">potrebno je </w:t>
      </w:r>
      <w:r w:rsidR="004017DB" w:rsidRPr="00C045F8">
        <w:rPr>
          <w:lang w:val="hr-HR"/>
        </w:rPr>
        <w:t>osigurati najširi krug komentara i ulaznih informacija</w:t>
      </w:r>
      <w:r w:rsidRPr="00C045F8">
        <w:rPr>
          <w:lang w:val="hr-HR"/>
        </w:rPr>
        <w:t>.</w:t>
      </w:r>
      <w:r w:rsidR="004017DB" w:rsidRPr="00C045F8">
        <w:rPr>
          <w:lang w:val="hr-HR"/>
        </w:rPr>
        <w:t xml:space="preserve"> </w:t>
      </w:r>
      <w:r w:rsidR="003525B3" w:rsidRPr="00C045F8">
        <w:rPr>
          <w:lang w:val="hr-HR"/>
        </w:rPr>
        <w:t xml:space="preserve">Sam proces </w:t>
      </w:r>
      <w:r w:rsidRPr="00C045F8">
        <w:rPr>
          <w:lang w:val="hr-HR"/>
        </w:rPr>
        <w:t xml:space="preserve">usvajanja </w:t>
      </w:r>
      <w:r w:rsidR="006C2D37" w:rsidRPr="00C045F8">
        <w:rPr>
          <w:lang w:val="hr-HR"/>
        </w:rPr>
        <w:t>s</w:t>
      </w:r>
      <w:r w:rsidRPr="00C045F8">
        <w:rPr>
          <w:lang w:val="hr-HR"/>
        </w:rPr>
        <w:t xml:space="preserve">trategije </w:t>
      </w:r>
      <w:r w:rsidR="003525B3" w:rsidRPr="00C045F8">
        <w:rPr>
          <w:lang w:val="hr-HR"/>
        </w:rPr>
        <w:t xml:space="preserve">jednako </w:t>
      </w:r>
      <w:r w:rsidR="006C2D37" w:rsidRPr="00C045F8">
        <w:rPr>
          <w:lang w:val="hr-HR"/>
        </w:rPr>
        <w:t xml:space="preserve">je </w:t>
      </w:r>
      <w:r w:rsidR="003525B3" w:rsidRPr="00C045F8">
        <w:rPr>
          <w:lang w:val="hr-HR"/>
        </w:rPr>
        <w:t>bitan kao i rezultat, pa je iz</w:t>
      </w:r>
      <w:r w:rsidR="004017DB" w:rsidRPr="00C045F8">
        <w:rPr>
          <w:lang w:val="hr-HR"/>
        </w:rPr>
        <w:t xml:space="preserve"> tog razloga važno </w:t>
      </w:r>
      <w:r w:rsidRPr="00C045F8">
        <w:rPr>
          <w:lang w:val="hr-HR"/>
        </w:rPr>
        <w:t xml:space="preserve">od početka insistirati na </w:t>
      </w:r>
      <w:r w:rsidR="0028601D" w:rsidRPr="00C045F8">
        <w:rPr>
          <w:lang w:val="hr-HR"/>
        </w:rPr>
        <w:t>transparentnosti</w:t>
      </w:r>
      <w:r w:rsidR="004017DB" w:rsidRPr="00C045F8">
        <w:rPr>
          <w:lang w:val="hr-HR"/>
        </w:rPr>
        <w:t xml:space="preserve">. Prema informacijama iz Ministarstva, javne konsultacije će započeti nakon izrade prvog nacrta teksta. Nije poznato u kojoj </w:t>
      </w:r>
      <w:r w:rsidR="006C2D37" w:rsidRPr="00C045F8">
        <w:rPr>
          <w:lang w:val="hr-HR"/>
        </w:rPr>
        <w:t xml:space="preserve">će </w:t>
      </w:r>
      <w:r w:rsidR="004017DB" w:rsidRPr="00C045F8">
        <w:rPr>
          <w:lang w:val="hr-HR"/>
        </w:rPr>
        <w:t xml:space="preserve">mjeri </w:t>
      </w:r>
      <w:r w:rsidR="00685D9F" w:rsidRPr="00C045F8">
        <w:rPr>
          <w:lang w:val="hr-HR"/>
        </w:rPr>
        <w:t xml:space="preserve">relevantni akteri imati </w:t>
      </w:r>
      <w:r w:rsidR="004017DB" w:rsidRPr="00C045F8">
        <w:rPr>
          <w:lang w:val="hr-HR"/>
        </w:rPr>
        <w:t>utjecaj</w:t>
      </w:r>
      <w:r w:rsidR="006C2D37" w:rsidRPr="00C045F8">
        <w:rPr>
          <w:lang w:val="hr-HR"/>
        </w:rPr>
        <w:t>a</w:t>
      </w:r>
      <w:r w:rsidR="004017DB" w:rsidRPr="00C045F8">
        <w:rPr>
          <w:lang w:val="hr-HR"/>
        </w:rPr>
        <w:t xml:space="preserve"> na sadržaj tog nacrta, ali bi u svakom slučaju trebalo osigurati adekvatan period za dostavljanje komentara i sugestija u fazi koja slijedi. </w:t>
      </w:r>
      <w:r w:rsidR="00F01244" w:rsidRPr="00C045F8">
        <w:rPr>
          <w:lang w:val="hr-HR"/>
        </w:rPr>
        <w:t xml:space="preserve">Pri tome bi od koristi mogla biti primjena dobre prakse Republike Hrvatske, u vidu osiguravanja </w:t>
      </w:r>
      <w:r w:rsidR="00F01244" w:rsidRPr="00C045F8">
        <w:rPr>
          <w:i/>
          <w:lang w:val="hr-HR"/>
        </w:rPr>
        <w:t>online</w:t>
      </w:r>
      <w:r w:rsidR="00F01244" w:rsidRPr="00C045F8">
        <w:rPr>
          <w:lang w:val="hr-HR"/>
        </w:rPr>
        <w:t xml:space="preserve"> konsultacija o nacrtu dokumenta.</w:t>
      </w:r>
    </w:p>
    <w:p w14:paraId="3ADBF93C" w14:textId="30E6D6DC" w:rsidR="00345DA7" w:rsidRPr="00C045F8" w:rsidRDefault="00345DA7" w:rsidP="00115CA6">
      <w:pPr>
        <w:autoSpaceDE w:val="0"/>
        <w:autoSpaceDN w:val="0"/>
        <w:adjustRightInd w:val="0"/>
        <w:spacing w:after="240"/>
        <w:jc w:val="both"/>
        <w:rPr>
          <w:b/>
          <w:lang w:val="hr-HR"/>
        </w:rPr>
      </w:pPr>
      <w:r w:rsidRPr="00C045F8">
        <w:rPr>
          <w:b/>
          <w:lang w:val="hr-HR"/>
        </w:rPr>
        <w:t>Preporuka</w:t>
      </w:r>
      <w:r w:rsidR="004017DB" w:rsidRPr="00C045F8">
        <w:rPr>
          <w:b/>
          <w:lang w:val="hr-HR"/>
        </w:rPr>
        <w:t xml:space="preserve"> </w:t>
      </w:r>
      <w:r w:rsidR="00F8019E" w:rsidRPr="00C045F8">
        <w:rPr>
          <w:b/>
          <w:lang w:val="hr-HR"/>
        </w:rPr>
        <w:t>3</w:t>
      </w:r>
      <w:r w:rsidRPr="00C045F8">
        <w:rPr>
          <w:b/>
          <w:lang w:val="hr-HR"/>
        </w:rPr>
        <w:t>: Strategija bi morala osigurati koordinaciju svih dostupnih komplementarnih instrumenata</w:t>
      </w:r>
      <w:r w:rsidR="00D53D6D" w:rsidRPr="00C045F8">
        <w:rPr>
          <w:b/>
          <w:lang w:val="hr-HR"/>
        </w:rPr>
        <w:t>,</w:t>
      </w:r>
      <w:r w:rsidRPr="00C045F8">
        <w:rPr>
          <w:b/>
          <w:lang w:val="hr-HR"/>
        </w:rPr>
        <w:t xml:space="preserve"> te osnažiti i dopuniti učinak Zakona o zabrani diskriminacije.</w:t>
      </w:r>
    </w:p>
    <w:p w14:paraId="23F5484B" w14:textId="4C00E5DF" w:rsidR="00115CA6" w:rsidRPr="00AD12ED" w:rsidRDefault="00115CA6" w:rsidP="00115CA6">
      <w:pPr>
        <w:autoSpaceDE w:val="0"/>
        <w:autoSpaceDN w:val="0"/>
        <w:adjustRightInd w:val="0"/>
        <w:spacing w:after="240"/>
        <w:jc w:val="both"/>
        <w:rPr>
          <w:lang w:val="hr-HR"/>
        </w:rPr>
      </w:pPr>
      <w:r w:rsidRPr="00C045F8">
        <w:rPr>
          <w:lang w:val="hr-HR"/>
        </w:rPr>
        <w:t xml:space="preserve">Postojeći sektorski strateški dokumenti </w:t>
      </w:r>
      <w:r w:rsidR="004017DB" w:rsidRPr="00C045F8">
        <w:rPr>
          <w:lang w:val="hr-HR"/>
        </w:rPr>
        <w:t xml:space="preserve">u većoj ili manjoj mjeri </w:t>
      </w:r>
      <w:r w:rsidRPr="00C045F8">
        <w:rPr>
          <w:lang w:val="hr-HR"/>
        </w:rPr>
        <w:t>sadrže antidiskriminaci</w:t>
      </w:r>
      <w:r w:rsidR="006C2D37" w:rsidRPr="00C045F8">
        <w:rPr>
          <w:lang w:val="hr-HR"/>
        </w:rPr>
        <w:t>jsk</w:t>
      </w:r>
      <w:r w:rsidRPr="00C045F8">
        <w:rPr>
          <w:lang w:val="hr-HR"/>
        </w:rPr>
        <w:t>e odredbe i na taj način nastoje suzbiti diskriminaciju u okviru njihovog dome</w:t>
      </w:r>
      <w:r w:rsidR="00503879" w:rsidRPr="00C045F8">
        <w:rPr>
          <w:lang w:val="hr-HR"/>
        </w:rPr>
        <w:t>n</w:t>
      </w:r>
      <w:r w:rsidRPr="00C045F8">
        <w:rPr>
          <w:lang w:val="hr-HR"/>
        </w:rPr>
        <w:t>a.</w:t>
      </w:r>
      <w:r w:rsidRPr="00AD12ED">
        <w:rPr>
          <w:color w:val="FF0000"/>
          <w:lang w:val="hr-HR"/>
        </w:rPr>
        <w:t xml:space="preserve"> </w:t>
      </w:r>
      <w:r w:rsidRPr="00AD12ED">
        <w:rPr>
          <w:lang w:val="hr-HR"/>
        </w:rPr>
        <w:t>Strategija treba igra</w:t>
      </w:r>
      <w:r w:rsidR="006C2D37" w:rsidRPr="00AD12ED">
        <w:rPr>
          <w:lang w:val="hr-HR"/>
        </w:rPr>
        <w:t>ti</w:t>
      </w:r>
      <w:r w:rsidRPr="00AD12ED">
        <w:rPr>
          <w:lang w:val="hr-HR"/>
        </w:rPr>
        <w:t xml:space="preserve"> ulogu centralnog, krovnog dokumenta antidiskriminacijske politike</w:t>
      </w:r>
      <w:r w:rsidR="006C2D37" w:rsidRPr="00AD12ED">
        <w:rPr>
          <w:lang w:val="hr-HR"/>
        </w:rPr>
        <w:t>,</w:t>
      </w:r>
      <w:r w:rsidRPr="00AD12ED">
        <w:rPr>
          <w:lang w:val="hr-HR"/>
        </w:rPr>
        <w:t xml:space="preserve"> koji sintetizira i nadopunjuje postojeći </w:t>
      </w:r>
      <w:r w:rsidR="00D53D6D" w:rsidRPr="00AD12ED">
        <w:rPr>
          <w:lang w:val="hr-HR"/>
        </w:rPr>
        <w:t>sistem prevencije i zaštite od diskriminacije</w:t>
      </w:r>
      <w:r w:rsidRPr="00AD12ED">
        <w:rPr>
          <w:lang w:val="hr-HR"/>
        </w:rPr>
        <w:t xml:space="preserve">. No, da bi se to </w:t>
      </w:r>
      <w:r w:rsidR="00394D46" w:rsidRPr="00AD12ED">
        <w:rPr>
          <w:lang w:val="hr-HR"/>
        </w:rPr>
        <w:t>postiglo</w:t>
      </w:r>
      <w:r w:rsidRPr="00AD12ED">
        <w:rPr>
          <w:lang w:val="hr-HR"/>
        </w:rPr>
        <w:t xml:space="preserve">, nužno je izvršiti detaljno mapiranje </w:t>
      </w:r>
      <w:r w:rsidR="00DA7FC8" w:rsidRPr="00AD12ED">
        <w:rPr>
          <w:lang w:val="hr-HR"/>
        </w:rPr>
        <w:t xml:space="preserve">i analizu </w:t>
      </w:r>
      <w:r w:rsidR="00D53D6D" w:rsidRPr="00AD12ED">
        <w:rPr>
          <w:lang w:val="hr-HR"/>
        </w:rPr>
        <w:t xml:space="preserve">aktuelnog </w:t>
      </w:r>
      <w:r w:rsidRPr="00AD12ED">
        <w:rPr>
          <w:lang w:val="hr-HR"/>
        </w:rPr>
        <w:t>pravnog i institucionalnog okvira,</w:t>
      </w:r>
      <w:r w:rsidR="00DA7FC8" w:rsidRPr="00AD12ED">
        <w:rPr>
          <w:lang w:val="hr-HR"/>
        </w:rPr>
        <w:t xml:space="preserve"> kao i relevantnih strategija</w:t>
      </w:r>
      <w:r w:rsidR="00EA0504" w:rsidRPr="00AD12ED">
        <w:rPr>
          <w:lang w:val="hr-HR"/>
        </w:rPr>
        <w:t>.</w:t>
      </w:r>
      <w:r w:rsidR="00F8019E" w:rsidRPr="00AD12ED">
        <w:rPr>
          <w:lang w:val="hr-HR"/>
        </w:rPr>
        <w:t xml:space="preserve"> </w:t>
      </w:r>
      <w:r w:rsidR="00BE52FB" w:rsidRPr="00AD12ED">
        <w:rPr>
          <w:lang w:val="hr-HR"/>
        </w:rPr>
        <w:t xml:space="preserve">Takav </w:t>
      </w:r>
      <w:r w:rsidR="006C2D37" w:rsidRPr="00AD12ED">
        <w:rPr>
          <w:lang w:val="hr-HR"/>
        </w:rPr>
        <w:t xml:space="preserve">će </w:t>
      </w:r>
      <w:r w:rsidR="00BE52FB" w:rsidRPr="00AD12ED">
        <w:rPr>
          <w:lang w:val="hr-HR"/>
        </w:rPr>
        <w:t xml:space="preserve">pristup </w:t>
      </w:r>
      <w:r w:rsidRPr="00AD12ED">
        <w:rPr>
          <w:lang w:val="hr-HR"/>
        </w:rPr>
        <w:t>neminovno imati utjecaj</w:t>
      </w:r>
      <w:r w:rsidR="006C2D37" w:rsidRPr="00AD12ED">
        <w:rPr>
          <w:lang w:val="hr-HR"/>
        </w:rPr>
        <w:t>a</w:t>
      </w:r>
      <w:r w:rsidRPr="00AD12ED">
        <w:rPr>
          <w:lang w:val="hr-HR"/>
        </w:rPr>
        <w:t xml:space="preserve"> na kvalitet</w:t>
      </w:r>
      <w:r w:rsidR="00BE52FB" w:rsidRPr="00AD12ED">
        <w:rPr>
          <w:lang w:val="hr-HR"/>
        </w:rPr>
        <w:t xml:space="preserve"> i relevantnost</w:t>
      </w:r>
      <w:r w:rsidRPr="00AD12ED">
        <w:rPr>
          <w:lang w:val="hr-HR"/>
        </w:rPr>
        <w:t xml:space="preserve"> sadržaja</w:t>
      </w:r>
      <w:r w:rsidR="00BE52FB" w:rsidRPr="00AD12ED">
        <w:rPr>
          <w:lang w:val="hr-HR"/>
        </w:rPr>
        <w:t xml:space="preserve"> buduće strategije</w:t>
      </w:r>
      <w:r w:rsidRPr="00AD12ED">
        <w:rPr>
          <w:lang w:val="hr-HR"/>
        </w:rPr>
        <w:t xml:space="preserve"> </w:t>
      </w:r>
      <w:r w:rsidR="00BE52FB" w:rsidRPr="00AD12ED">
        <w:rPr>
          <w:lang w:val="hr-HR"/>
        </w:rPr>
        <w:t xml:space="preserve">i može </w:t>
      </w:r>
      <w:r w:rsidR="006C2D37" w:rsidRPr="00AD12ED">
        <w:rPr>
          <w:lang w:val="hr-HR"/>
        </w:rPr>
        <w:t>spriječiti</w:t>
      </w:r>
      <w:r w:rsidR="00EA0504" w:rsidRPr="00AD12ED">
        <w:rPr>
          <w:lang w:val="hr-HR"/>
        </w:rPr>
        <w:t xml:space="preserve"> marginaliziranje</w:t>
      </w:r>
      <w:r w:rsidR="00F57776" w:rsidRPr="00AD12ED">
        <w:rPr>
          <w:lang w:val="hr-HR"/>
        </w:rPr>
        <w:t xml:space="preserve"> ovog dokumenta</w:t>
      </w:r>
      <w:r w:rsidRPr="00AD12ED">
        <w:rPr>
          <w:lang w:val="hr-HR"/>
        </w:rPr>
        <w:t>.</w:t>
      </w:r>
    </w:p>
    <w:p w14:paraId="13E32264" w14:textId="597F7972" w:rsidR="00345DA7" w:rsidRPr="00AD12ED" w:rsidRDefault="004017DB" w:rsidP="00115CA6">
      <w:pPr>
        <w:autoSpaceDE w:val="0"/>
        <w:autoSpaceDN w:val="0"/>
        <w:adjustRightInd w:val="0"/>
        <w:spacing w:after="240"/>
        <w:jc w:val="both"/>
        <w:rPr>
          <w:b/>
          <w:lang w:val="hr-HR"/>
        </w:rPr>
      </w:pPr>
      <w:r w:rsidRPr="00AD12ED">
        <w:rPr>
          <w:b/>
          <w:lang w:val="hr-HR"/>
        </w:rPr>
        <w:t>Preporuka 5</w:t>
      </w:r>
      <w:r w:rsidR="00345DA7" w:rsidRPr="00AD12ED">
        <w:rPr>
          <w:b/>
          <w:lang w:val="hr-HR"/>
        </w:rPr>
        <w:t xml:space="preserve">: Potrebno je osmisliti i uspostaviti što efikasniji mehanizam koordinacije na izradi, provedbi i monitoringu primjene </w:t>
      </w:r>
      <w:r w:rsidR="006C2D37" w:rsidRPr="00AD12ED">
        <w:rPr>
          <w:b/>
          <w:lang w:val="hr-HR"/>
        </w:rPr>
        <w:t>s</w:t>
      </w:r>
      <w:r w:rsidR="00345DA7" w:rsidRPr="00AD12ED">
        <w:rPr>
          <w:b/>
          <w:lang w:val="hr-HR"/>
        </w:rPr>
        <w:t>trategije, koji će osigurati zastupljenost svih nadležnih organa i interesnih grupa.</w:t>
      </w:r>
    </w:p>
    <w:p w14:paraId="0BAB1233" w14:textId="5A40B355" w:rsidR="00115CA6" w:rsidRPr="00AD12ED" w:rsidRDefault="00394D46" w:rsidP="00A46F2A">
      <w:pPr>
        <w:tabs>
          <w:tab w:val="left" w:pos="0"/>
        </w:tabs>
        <w:spacing w:before="240" w:after="240"/>
        <w:jc w:val="both"/>
        <w:rPr>
          <w:lang w:val="hr-HR"/>
        </w:rPr>
      </w:pPr>
      <w:r w:rsidRPr="00AD12ED">
        <w:rPr>
          <w:lang w:val="hr-HR"/>
        </w:rPr>
        <w:t xml:space="preserve">Koordinacija u ovoj oblasti </w:t>
      </w:r>
      <w:r w:rsidR="00115CA6" w:rsidRPr="00AD12ED">
        <w:rPr>
          <w:lang w:val="hr-HR"/>
        </w:rPr>
        <w:t xml:space="preserve">obično </w:t>
      </w:r>
      <w:r w:rsidR="006C2D37" w:rsidRPr="00AD12ED">
        <w:rPr>
          <w:lang w:val="hr-HR"/>
        </w:rPr>
        <w:t xml:space="preserve">se </w:t>
      </w:r>
      <w:r w:rsidR="00115CA6" w:rsidRPr="00AD12ED">
        <w:rPr>
          <w:lang w:val="hr-HR"/>
        </w:rPr>
        <w:t>osigurava uspostavom interresornih radnih grupa</w:t>
      </w:r>
      <w:r w:rsidR="00FC15AD" w:rsidRPr="00AD12ED">
        <w:rPr>
          <w:lang w:val="hr-HR"/>
        </w:rPr>
        <w:t xml:space="preserve">, koje čine </w:t>
      </w:r>
      <w:r w:rsidR="00B93BBD" w:rsidRPr="00AD12ED">
        <w:rPr>
          <w:lang w:val="hr-HR"/>
        </w:rPr>
        <w:t xml:space="preserve">predstavnici relevantnih </w:t>
      </w:r>
      <w:r w:rsidR="00D53D6D" w:rsidRPr="00AD12ED">
        <w:rPr>
          <w:lang w:val="hr-HR"/>
        </w:rPr>
        <w:t xml:space="preserve">institucija i </w:t>
      </w:r>
      <w:r w:rsidR="00B93BBD" w:rsidRPr="00AD12ED">
        <w:rPr>
          <w:lang w:val="hr-HR"/>
        </w:rPr>
        <w:t xml:space="preserve">nivoa vlasti </w:t>
      </w:r>
      <w:r w:rsidR="00FC15AD" w:rsidRPr="00AD12ED">
        <w:rPr>
          <w:lang w:val="hr-HR"/>
        </w:rPr>
        <w:t>i predstavnici civilnog društva</w:t>
      </w:r>
      <w:r w:rsidR="00115CA6" w:rsidRPr="00AD12ED">
        <w:rPr>
          <w:lang w:val="hr-HR"/>
        </w:rPr>
        <w:t>.</w:t>
      </w:r>
      <w:r w:rsidR="005A7617" w:rsidRPr="00AD12ED">
        <w:rPr>
          <w:lang w:val="hr-HR"/>
        </w:rPr>
        <w:t xml:space="preserve"> </w:t>
      </w:r>
      <w:r w:rsidR="00115CA6" w:rsidRPr="00AD12ED">
        <w:rPr>
          <w:lang w:val="hr-HR"/>
        </w:rPr>
        <w:t>Pitanje koordinacije nad izradom, primjenom i monitoringom predstavljat</w:t>
      </w:r>
      <w:r w:rsidR="006C2D37" w:rsidRPr="00AD12ED">
        <w:rPr>
          <w:lang w:val="hr-HR"/>
        </w:rPr>
        <w:t xml:space="preserve"> će</w:t>
      </w:r>
      <w:r w:rsidR="00115CA6" w:rsidRPr="00AD12ED">
        <w:rPr>
          <w:lang w:val="hr-HR"/>
        </w:rPr>
        <w:t xml:space="preserve"> poseban izazov s obzirom na strukturu vlasti u BiH</w:t>
      </w:r>
      <w:r w:rsidR="00B93BBD" w:rsidRPr="00AD12ED">
        <w:rPr>
          <w:lang w:val="hr-HR"/>
        </w:rPr>
        <w:t xml:space="preserve">, </w:t>
      </w:r>
      <w:r w:rsidR="00D53D6D" w:rsidRPr="00AD12ED">
        <w:rPr>
          <w:lang w:val="hr-HR"/>
        </w:rPr>
        <w:t>te nužnost</w:t>
      </w:r>
      <w:r w:rsidR="00B93BBD" w:rsidRPr="00AD12ED">
        <w:rPr>
          <w:lang w:val="hr-HR"/>
        </w:rPr>
        <w:t xml:space="preserve"> osigur</w:t>
      </w:r>
      <w:r w:rsidR="00D53D6D" w:rsidRPr="00AD12ED">
        <w:rPr>
          <w:lang w:val="hr-HR"/>
        </w:rPr>
        <w:t>avanja</w:t>
      </w:r>
      <w:r w:rsidR="00B93BBD" w:rsidRPr="00AD12ED">
        <w:rPr>
          <w:lang w:val="hr-HR"/>
        </w:rPr>
        <w:t xml:space="preserve"> konsenzus</w:t>
      </w:r>
      <w:r w:rsidR="00D53D6D" w:rsidRPr="00AD12ED">
        <w:rPr>
          <w:lang w:val="hr-HR"/>
        </w:rPr>
        <w:t>a</w:t>
      </w:r>
      <w:r w:rsidR="00B93BBD" w:rsidRPr="00AD12ED">
        <w:rPr>
          <w:lang w:val="hr-HR"/>
        </w:rPr>
        <w:t xml:space="preserve"> svih nivoa vlasti za usvajanje ciljeva i mjera, s obzirom na podijeljene nadležnosti</w:t>
      </w:r>
      <w:r w:rsidR="00115CA6" w:rsidRPr="00AD12ED">
        <w:rPr>
          <w:lang w:val="hr-HR"/>
        </w:rPr>
        <w:t>.</w:t>
      </w:r>
      <w:r w:rsidR="004F717A" w:rsidRPr="00AD12ED">
        <w:rPr>
          <w:lang w:val="hr-HR"/>
        </w:rPr>
        <w:t xml:space="preserve"> </w:t>
      </w:r>
      <w:r w:rsidR="00532318" w:rsidRPr="00AD12ED">
        <w:rPr>
          <w:lang w:val="hr-HR"/>
        </w:rPr>
        <w:t xml:space="preserve">Monitoring je potrebno osigurati tokom cijelog </w:t>
      </w:r>
      <w:r w:rsidR="00532318" w:rsidRPr="00AD12ED">
        <w:rPr>
          <w:lang w:val="hr-HR"/>
        </w:rPr>
        <w:lastRenderedPageBreak/>
        <w:t>procesa implementacije, a posljedično i povratne informacije s</w:t>
      </w:r>
      <w:r w:rsidR="006C2D37" w:rsidRPr="00AD12ED">
        <w:rPr>
          <w:lang w:val="hr-HR"/>
        </w:rPr>
        <w:t>a</w:t>
      </w:r>
      <w:r w:rsidR="00532318" w:rsidRPr="00AD12ED">
        <w:rPr>
          <w:lang w:val="hr-HR"/>
        </w:rPr>
        <w:t xml:space="preserve"> ciljem unapređenja</w:t>
      </w:r>
      <w:r w:rsidR="00EA0504" w:rsidRPr="00AD12ED">
        <w:rPr>
          <w:lang w:val="hr-HR"/>
        </w:rPr>
        <w:t xml:space="preserve"> strateškog planiranja za naredni period</w:t>
      </w:r>
      <w:r w:rsidR="00532318" w:rsidRPr="00AD12ED">
        <w:rPr>
          <w:lang w:val="hr-HR"/>
        </w:rPr>
        <w:t xml:space="preserve">. </w:t>
      </w:r>
      <w:r w:rsidR="00847802" w:rsidRPr="00AD12ED">
        <w:rPr>
          <w:lang w:val="hr-HR"/>
        </w:rPr>
        <w:t>BiH bi trebala slijedi</w:t>
      </w:r>
      <w:r w:rsidR="006C2D37" w:rsidRPr="00AD12ED">
        <w:rPr>
          <w:lang w:val="hr-HR"/>
        </w:rPr>
        <w:t>ti</w:t>
      </w:r>
      <w:r w:rsidR="00847802" w:rsidRPr="00AD12ED">
        <w:rPr>
          <w:lang w:val="hr-HR"/>
        </w:rPr>
        <w:t xml:space="preserve"> iskustvo u implementaciji prethodnog Nacionalnog plana Hrvatske, na osnovu kojeg je </w:t>
      </w:r>
      <w:r w:rsidR="00EA0504" w:rsidRPr="00AD12ED">
        <w:rPr>
          <w:lang w:val="hr-HR"/>
        </w:rPr>
        <w:t xml:space="preserve">preporučeno </w:t>
      </w:r>
      <w:r w:rsidR="00D20B81" w:rsidRPr="00AD12ED">
        <w:rPr>
          <w:lang w:val="hr-HR"/>
        </w:rPr>
        <w:t>da je</w:t>
      </w:r>
      <w:r w:rsidR="00F8019E" w:rsidRPr="00AD12ED">
        <w:rPr>
          <w:lang w:val="hr-HR"/>
        </w:rPr>
        <w:t xml:space="preserve"> </w:t>
      </w:r>
      <w:r w:rsidR="00EA0504" w:rsidRPr="00AD12ED">
        <w:rPr>
          <w:lang w:val="hr-HR"/>
        </w:rPr>
        <w:t>za buduć</w:t>
      </w:r>
      <w:r w:rsidR="00D20B81" w:rsidRPr="00AD12ED">
        <w:rPr>
          <w:lang w:val="hr-HR"/>
        </w:rPr>
        <w:t>i</w:t>
      </w:r>
      <w:r w:rsidR="00EA0504" w:rsidRPr="00AD12ED">
        <w:rPr>
          <w:lang w:val="hr-HR"/>
        </w:rPr>
        <w:t xml:space="preserve"> </w:t>
      </w:r>
      <w:r w:rsidR="00D20B81" w:rsidRPr="00AD12ED">
        <w:rPr>
          <w:lang w:val="hr-HR"/>
        </w:rPr>
        <w:t>dokument</w:t>
      </w:r>
      <w:r w:rsidR="00EA0504" w:rsidRPr="00AD12ED">
        <w:rPr>
          <w:lang w:val="hr-HR"/>
        </w:rPr>
        <w:t xml:space="preserve"> potrebno osnovati međusektorsko tijelo koje će pratiti</w:t>
      </w:r>
      <w:r w:rsidR="00D20B81" w:rsidRPr="00AD12ED">
        <w:rPr>
          <w:lang w:val="hr-HR"/>
        </w:rPr>
        <w:t xml:space="preserve"> njegovu</w:t>
      </w:r>
      <w:r w:rsidR="00EA0504" w:rsidRPr="00AD12ED">
        <w:rPr>
          <w:lang w:val="hr-HR"/>
        </w:rPr>
        <w:t xml:space="preserve"> implementaciju i razmatrati godišnji izvještaj o implementaciji. U takvo </w:t>
      </w:r>
      <w:r w:rsidR="006C2D37" w:rsidRPr="00AD12ED">
        <w:rPr>
          <w:lang w:val="hr-HR"/>
        </w:rPr>
        <w:t xml:space="preserve">je </w:t>
      </w:r>
      <w:r w:rsidR="00EA0504" w:rsidRPr="00AD12ED">
        <w:rPr>
          <w:lang w:val="hr-HR"/>
        </w:rPr>
        <w:t>tijelo potrebno imenovati predstavnike relevantnih institucija, predstavnike civilnog društva i stručnjake. Također, potrebno je odrediti jasan djelokrug rada</w:t>
      </w:r>
      <w:r w:rsidR="00D20B81" w:rsidRPr="00AD12ED">
        <w:rPr>
          <w:lang w:val="hr-HR"/>
        </w:rPr>
        <w:t xml:space="preserve"> takvog</w:t>
      </w:r>
      <w:r w:rsidR="00D53D6D" w:rsidRPr="00AD12ED">
        <w:rPr>
          <w:lang w:val="hr-HR"/>
        </w:rPr>
        <w:t xml:space="preserve"> tijela, te</w:t>
      </w:r>
      <w:r w:rsidR="00EA0504" w:rsidRPr="00AD12ED">
        <w:rPr>
          <w:lang w:val="hr-HR"/>
        </w:rPr>
        <w:t xml:space="preserve"> osigurati resurse za</w:t>
      </w:r>
      <w:r w:rsidRPr="00AD12ED">
        <w:rPr>
          <w:lang w:val="hr-HR"/>
        </w:rPr>
        <w:t xml:space="preserve"> njegovo</w:t>
      </w:r>
      <w:r w:rsidR="00EA0504" w:rsidRPr="00AD12ED">
        <w:rPr>
          <w:lang w:val="hr-HR"/>
        </w:rPr>
        <w:t xml:space="preserve"> kvalitetno funkcioni</w:t>
      </w:r>
      <w:r w:rsidR="00D53D6D" w:rsidRPr="00AD12ED">
        <w:rPr>
          <w:lang w:val="hr-HR"/>
        </w:rPr>
        <w:t>r</w:t>
      </w:r>
      <w:r w:rsidR="00EA0504" w:rsidRPr="00AD12ED">
        <w:rPr>
          <w:lang w:val="hr-HR"/>
        </w:rPr>
        <w:t>anje.</w:t>
      </w:r>
      <w:r w:rsidR="00EA0504" w:rsidRPr="00AD12ED">
        <w:rPr>
          <w:rStyle w:val="FootnoteReference"/>
          <w:lang w:val="hr-HR"/>
        </w:rPr>
        <w:footnoteReference w:id="101"/>
      </w:r>
      <w:r w:rsidR="00847802" w:rsidRPr="00AD12ED">
        <w:rPr>
          <w:lang w:val="hr-HR"/>
        </w:rPr>
        <w:t xml:space="preserve"> </w:t>
      </w:r>
    </w:p>
    <w:p w14:paraId="5E5A7355" w14:textId="7F2CB1F2" w:rsidR="008778FC" w:rsidRPr="00AD12ED" w:rsidRDefault="008778FC">
      <w:pPr>
        <w:autoSpaceDE w:val="0"/>
        <w:autoSpaceDN w:val="0"/>
        <w:adjustRightInd w:val="0"/>
        <w:spacing w:before="240"/>
        <w:jc w:val="both"/>
        <w:rPr>
          <w:b/>
          <w:lang w:val="hr-HR"/>
        </w:rPr>
      </w:pPr>
      <w:r w:rsidRPr="00AD12ED">
        <w:rPr>
          <w:b/>
          <w:color w:val="000000" w:themeColor="text1"/>
          <w:lang w:val="hr-HR"/>
        </w:rPr>
        <w:t>Preporuka</w:t>
      </w:r>
      <w:r w:rsidR="00D53D6D" w:rsidRPr="00AD12ED">
        <w:rPr>
          <w:b/>
          <w:color w:val="000000" w:themeColor="text1"/>
          <w:lang w:val="hr-HR"/>
        </w:rPr>
        <w:t xml:space="preserve"> 6</w:t>
      </w:r>
      <w:r w:rsidRPr="00AD12ED">
        <w:rPr>
          <w:b/>
          <w:color w:val="000000" w:themeColor="text1"/>
          <w:lang w:val="hr-HR"/>
        </w:rPr>
        <w:t xml:space="preserve">: Interventna logika </w:t>
      </w:r>
      <w:r w:rsidR="006C2D37" w:rsidRPr="00AD12ED">
        <w:rPr>
          <w:b/>
          <w:color w:val="000000" w:themeColor="text1"/>
          <w:lang w:val="hr-HR"/>
        </w:rPr>
        <w:t>s</w:t>
      </w:r>
      <w:r w:rsidRPr="00AD12ED">
        <w:rPr>
          <w:b/>
          <w:color w:val="000000" w:themeColor="text1"/>
          <w:lang w:val="hr-HR"/>
        </w:rPr>
        <w:t>trategije treba biti sistematična, jednostavna i jasna</w:t>
      </w:r>
      <w:r w:rsidR="00BC43C6" w:rsidRPr="00AD12ED">
        <w:rPr>
          <w:b/>
          <w:color w:val="000000" w:themeColor="text1"/>
          <w:lang w:val="hr-HR"/>
        </w:rPr>
        <w:t>, te</w:t>
      </w:r>
      <w:r w:rsidR="0083585D" w:rsidRPr="00AD12ED">
        <w:rPr>
          <w:b/>
          <w:lang w:val="hr-HR"/>
        </w:rPr>
        <w:t xml:space="preserve"> </w:t>
      </w:r>
      <w:r w:rsidR="009A190A" w:rsidRPr="00AD12ED">
        <w:rPr>
          <w:b/>
          <w:lang w:val="hr-HR"/>
        </w:rPr>
        <w:t>struktu</w:t>
      </w:r>
      <w:r w:rsidR="006C2D37" w:rsidRPr="00AD12ED">
        <w:rPr>
          <w:b/>
          <w:lang w:val="hr-HR"/>
        </w:rPr>
        <w:t>r</w:t>
      </w:r>
      <w:r w:rsidR="009A190A" w:rsidRPr="00AD12ED">
        <w:rPr>
          <w:b/>
          <w:lang w:val="hr-HR"/>
        </w:rPr>
        <w:t>irana</w:t>
      </w:r>
      <w:r w:rsidR="00BC43C6" w:rsidRPr="00AD12ED">
        <w:rPr>
          <w:b/>
          <w:lang w:val="hr-HR"/>
        </w:rPr>
        <w:t xml:space="preserve"> prema</w:t>
      </w:r>
      <w:r w:rsidRPr="00AD12ED">
        <w:rPr>
          <w:b/>
          <w:lang w:val="hr-HR"/>
        </w:rPr>
        <w:t xml:space="preserve"> područjima intervencije</w:t>
      </w:r>
      <w:r w:rsidR="0083585D" w:rsidRPr="00AD12ED">
        <w:rPr>
          <w:b/>
          <w:lang w:val="hr-HR"/>
        </w:rPr>
        <w:t>.</w:t>
      </w:r>
      <w:r w:rsidRPr="00AD12ED">
        <w:rPr>
          <w:b/>
          <w:lang w:val="hr-HR"/>
        </w:rPr>
        <w:t xml:space="preserve"> </w:t>
      </w:r>
    </w:p>
    <w:p w14:paraId="52DA34B1" w14:textId="3B1AE91F" w:rsidR="001524B6" w:rsidRPr="00AD12ED" w:rsidRDefault="008778FC">
      <w:pPr>
        <w:autoSpaceDE w:val="0"/>
        <w:autoSpaceDN w:val="0"/>
        <w:adjustRightInd w:val="0"/>
        <w:spacing w:before="240"/>
        <w:jc w:val="both"/>
        <w:rPr>
          <w:b/>
          <w:lang w:val="hr-HR"/>
        </w:rPr>
      </w:pPr>
      <w:r w:rsidRPr="00AD12ED">
        <w:rPr>
          <w:lang w:val="hr-HR"/>
        </w:rPr>
        <w:t>Na osnovu kompar</w:t>
      </w:r>
      <w:r w:rsidR="00D53D6D" w:rsidRPr="00AD12ED">
        <w:rPr>
          <w:lang w:val="hr-HR"/>
        </w:rPr>
        <w:t>a</w:t>
      </w:r>
      <w:r w:rsidRPr="00AD12ED">
        <w:rPr>
          <w:lang w:val="hr-HR"/>
        </w:rPr>
        <w:t xml:space="preserve">tivne analize iskustava Hrvatske, Srbije i Makedonije, </w:t>
      </w:r>
      <w:r w:rsidR="00D53D6D" w:rsidRPr="00AD12ED">
        <w:rPr>
          <w:lang w:val="hr-HR"/>
        </w:rPr>
        <w:t xml:space="preserve">bilo bi uputno da buduća </w:t>
      </w:r>
      <w:r w:rsidR="006C2D37" w:rsidRPr="00AD12ED">
        <w:rPr>
          <w:lang w:val="hr-HR"/>
        </w:rPr>
        <w:t>s</w:t>
      </w:r>
      <w:r w:rsidRPr="00AD12ED">
        <w:rPr>
          <w:lang w:val="hr-HR"/>
        </w:rPr>
        <w:t xml:space="preserve">trategija </w:t>
      </w:r>
      <w:r w:rsidR="0083585D" w:rsidRPr="00AD12ED">
        <w:rPr>
          <w:lang w:val="hr-HR"/>
        </w:rPr>
        <w:t>slijedi</w:t>
      </w:r>
      <w:r w:rsidRPr="00AD12ED">
        <w:rPr>
          <w:lang w:val="hr-HR"/>
        </w:rPr>
        <w:t xml:space="preserve"> </w:t>
      </w:r>
      <w:r w:rsidR="004A1BBD" w:rsidRPr="00AD12ED">
        <w:rPr>
          <w:lang w:val="hr-HR"/>
        </w:rPr>
        <w:t>strukturu</w:t>
      </w:r>
      <w:r w:rsidRPr="00AD12ED">
        <w:rPr>
          <w:lang w:val="hr-HR"/>
        </w:rPr>
        <w:t xml:space="preserve"> područja intervencije</w:t>
      </w:r>
      <w:r w:rsidR="0083585D" w:rsidRPr="00AD12ED">
        <w:rPr>
          <w:lang w:val="hr-HR"/>
        </w:rPr>
        <w:t xml:space="preserve">. Unutar svakog područja potrebno je obraditi osnove </w:t>
      </w:r>
      <w:r w:rsidR="00D53D6D" w:rsidRPr="00AD12ED">
        <w:rPr>
          <w:lang w:val="hr-HR"/>
        </w:rPr>
        <w:t>po</w:t>
      </w:r>
      <w:r w:rsidR="0083585D" w:rsidRPr="00AD12ED">
        <w:rPr>
          <w:lang w:val="hr-HR"/>
        </w:rPr>
        <w:t xml:space="preserve"> kojima je diskriminacija </w:t>
      </w:r>
      <w:r w:rsidR="00D53D6D" w:rsidRPr="00AD12ED">
        <w:rPr>
          <w:lang w:val="hr-HR"/>
        </w:rPr>
        <w:t>naročito raširena</w:t>
      </w:r>
      <w:r w:rsidR="009D1753" w:rsidRPr="00AD12ED">
        <w:rPr>
          <w:lang w:val="hr-HR"/>
        </w:rPr>
        <w:t>, te planirati specifične ciljeve i mjere za određene ranjive grupe koje se posebno susreću sa diskriminacijom po toj osnovi.</w:t>
      </w:r>
      <w:r w:rsidR="0083585D" w:rsidRPr="00AD12ED">
        <w:rPr>
          <w:lang w:val="hr-HR"/>
        </w:rPr>
        <w:t xml:space="preserve"> </w:t>
      </w:r>
      <w:r w:rsidR="00D16AFA" w:rsidRPr="00AD12ED">
        <w:rPr>
          <w:lang w:val="hr-HR"/>
        </w:rPr>
        <w:t xml:space="preserve">Ovaj model čini se kao najsveobuhvatniji, s najmanjim rizikom da bitna područja intervencije izostanu ili da se mjere za različite </w:t>
      </w:r>
      <w:r w:rsidR="005B68FC" w:rsidRPr="00AD12ED">
        <w:rPr>
          <w:lang w:val="hr-HR"/>
        </w:rPr>
        <w:t>osnove</w:t>
      </w:r>
      <w:r w:rsidR="00D16AFA" w:rsidRPr="00AD12ED">
        <w:rPr>
          <w:lang w:val="hr-HR"/>
        </w:rPr>
        <w:t xml:space="preserve"> ponavljaju.</w:t>
      </w:r>
      <w:r w:rsidR="00B93BBD" w:rsidRPr="00AD12ED">
        <w:rPr>
          <w:lang w:val="hr-HR"/>
        </w:rPr>
        <w:t xml:space="preserve"> Osim toga, model pruža potrebnu preglednost i konzistentnost kako bi se izbjegli nedostaci strukture Nacionalnog plana Hrvatske (2008</w:t>
      </w:r>
      <w:r w:rsidR="006C2D37" w:rsidRPr="00AD12ED">
        <w:rPr>
          <w:lang w:val="hr-HR"/>
        </w:rPr>
        <w:t xml:space="preserve">– </w:t>
      </w:r>
      <w:r w:rsidR="00B93BBD" w:rsidRPr="00AD12ED">
        <w:rPr>
          <w:lang w:val="hr-HR"/>
        </w:rPr>
        <w:t>2013)</w:t>
      </w:r>
      <w:r w:rsidR="006C2D37" w:rsidRPr="00AD12ED">
        <w:rPr>
          <w:lang w:val="hr-HR"/>
        </w:rPr>
        <w:t>.</w:t>
      </w:r>
      <w:r w:rsidR="00D16AFA" w:rsidRPr="00AD12ED">
        <w:rPr>
          <w:lang w:val="hr-HR"/>
        </w:rPr>
        <w:t xml:space="preserve"> </w:t>
      </w:r>
      <w:r w:rsidR="00215E1C" w:rsidRPr="00AD12ED">
        <w:rPr>
          <w:lang w:val="hr-HR"/>
        </w:rPr>
        <w:t xml:space="preserve">U tom </w:t>
      </w:r>
      <w:r w:rsidR="006C2D37" w:rsidRPr="00AD12ED">
        <w:rPr>
          <w:lang w:val="hr-HR"/>
        </w:rPr>
        <w:t xml:space="preserve">je </w:t>
      </w:r>
      <w:r w:rsidR="009353DD" w:rsidRPr="00AD12ED">
        <w:rPr>
          <w:lang w:val="hr-HR"/>
        </w:rPr>
        <w:t>pravcu</w:t>
      </w:r>
      <w:r w:rsidR="00215E1C" w:rsidRPr="00AD12ED">
        <w:rPr>
          <w:lang w:val="hr-HR"/>
        </w:rPr>
        <w:t xml:space="preserve"> </w:t>
      </w:r>
      <w:r w:rsidR="00394D46" w:rsidRPr="00AD12ED">
        <w:rPr>
          <w:lang w:val="hr-HR"/>
        </w:rPr>
        <w:t xml:space="preserve">svakako </w:t>
      </w:r>
      <w:r w:rsidR="00215E1C" w:rsidRPr="00AD12ED">
        <w:rPr>
          <w:lang w:val="hr-HR"/>
        </w:rPr>
        <w:t>neophodno korig</w:t>
      </w:r>
      <w:r w:rsidR="006C2D37" w:rsidRPr="00AD12ED">
        <w:rPr>
          <w:lang w:val="hr-HR"/>
        </w:rPr>
        <w:t>ir</w:t>
      </w:r>
      <w:r w:rsidR="00215E1C" w:rsidRPr="00AD12ED">
        <w:rPr>
          <w:lang w:val="hr-HR"/>
        </w:rPr>
        <w:t xml:space="preserve">ati </w:t>
      </w:r>
      <w:r w:rsidR="009353DD" w:rsidRPr="00AD12ED">
        <w:rPr>
          <w:lang w:val="hr-HR"/>
        </w:rPr>
        <w:t xml:space="preserve">i </w:t>
      </w:r>
      <w:r w:rsidR="00215E1C" w:rsidRPr="00AD12ED">
        <w:rPr>
          <w:lang w:val="hr-HR"/>
        </w:rPr>
        <w:t>logiku intervencije koja je korištena u Akcionom planu</w:t>
      </w:r>
      <w:r w:rsidR="00394D46" w:rsidRPr="00AD12ED">
        <w:rPr>
          <w:lang w:val="hr-HR"/>
        </w:rPr>
        <w:t xml:space="preserve"> Ministarstva za ljudska prava i izbjeglice BiH</w:t>
      </w:r>
      <w:r w:rsidR="00215E1C" w:rsidRPr="00AD12ED">
        <w:rPr>
          <w:lang w:val="hr-HR"/>
        </w:rPr>
        <w:t>.</w:t>
      </w:r>
      <w:r w:rsidRPr="00AD12ED">
        <w:rPr>
          <w:lang w:val="hr-HR"/>
        </w:rPr>
        <w:t xml:space="preserve"> </w:t>
      </w:r>
    </w:p>
    <w:p w14:paraId="18244857" w14:textId="77777777" w:rsidR="00115CA6" w:rsidRPr="00AD12ED" w:rsidRDefault="00115CA6" w:rsidP="00115CA6">
      <w:pPr>
        <w:pStyle w:val="ListParagraph"/>
        <w:rPr>
          <w:color w:val="000000" w:themeColor="text1"/>
          <w:lang w:val="hr-HR"/>
        </w:rPr>
      </w:pPr>
    </w:p>
    <w:p w14:paraId="42F7E382" w14:textId="77777777" w:rsidR="00115CA6" w:rsidRPr="00AD12ED" w:rsidRDefault="00115CA6" w:rsidP="00345DA7">
      <w:pPr>
        <w:rPr>
          <w:color w:val="000000" w:themeColor="text1"/>
          <w:lang w:val="hr-HR"/>
        </w:rPr>
      </w:pPr>
    </w:p>
    <w:p w14:paraId="2ED41857" w14:textId="7381A18E" w:rsidR="00A46F2A" w:rsidRPr="00AD12ED" w:rsidRDefault="00A46F2A" w:rsidP="00986A03">
      <w:pPr>
        <w:jc w:val="both"/>
        <w:rPr>
          <w:color w:val="000000" w:themeColor="text1"/>
          <w:lang w:val="hr-HR"/>
        </w:rPr>
      </w:pPr>
    </w:p>
    <w:p w14:paraId="4F1FC131" w14:textId="107A409F" w:rsidR="003A4D39" w:rsidRPr="00AD12ED" w:rsidRDefault="003A4D39" w:rsidP="00986A03">
      <w:pPr>
        <w:jc w:val="both"/>
        <w:rPr>
          <w:color w:val="000000" w:themeColor="text1"/>
          <w:lang w:val="hr-HR"/>
        </w:rPr>
      </w:pPr>
    </w:p>
    <w:p w14:paraId="3D0DCB49" w14:textId="039A1F18" w:rsidR="003A4D39" w:rsidRPr="00AD12ED" w:rsidRDefault="003A4D39" w:rsidP="00986A03">
      <w:pPr>
        <w:jc w:val="both"/>
        <w:rPr>
          <w:color w:val="000000" w:themeColor="text1"/>
          <w:lang w:val="hr-HR"/>
        </w:rPr>
      </w:pPr>
    </w:p>
    <w:p w14:paraId="4AA79A5C" w14:textId="65A2EC1F" w:rsidR="003A4D39" w:rsidRPr="00AD12ED" w:rsidRDefault="003A4D39" w:rsidP="00986A03">
      <w:pPr>
        <w:jc w:val="both"/>
        <w:rPr>
          <w:color w:val="000000" w:themeColor="text1"/>
          <w:lang w:val="hr-HR"/>
        </w:rPr>
      </w:pPr>
    </w:p>
    <w:p w14:paraId="3649461E" w14:textId="48CF4782" w:rsidR="003A4D39" w:rsidRPr="00AD12ED" w:rsidRDefault="003A4D39" w:rsidP="00986A03">
      <w:pPr>
        <w:jc w:val="both"/>
        <w:rPr>
          <w:color w:val="000000" w:themeColor="text1"/>
          <w:lang w:val="hr-HR"/>
        </w:rPr>
      </w:pPr>
    </w:p>
    <w:p w14:paraId="52F733D9" w14:textId="3E8FFAD5" w:rsidR="003A4D39" w:rsidRPr="00AD12ED" w:rsidRDefault="003A4D39" w:rsidP="00986A03">
      <w:pPr>
        <w:jc w:val="both"/>
        <w:rPr>
          <w:color w:val="000000" w:themeColor="text1"/>
          <w:lang w:val="hr-HR"/>
        </w:rPr>
      </w:pPr>
    </w:p>
    <w:p w14:paraId="349695B8" w14:textId="442504E4" w:rsidR="003A4D39" w:rsidRPr="00AD12ED" w:rsidRDefault="003A4D39" w:rsidP="00986A03">
      <w:pPr>
        <w:jc w:val="both"/>
        <w:rPr>
          <w:color w:val="000000" w:themeColor="text1"/>
          <w:lang w:val="hr-HR"/>
        </w:rPr>
      </w:pPr>
    </w:p>
    <w:p w14:paraId="5B397A04" w14:textId="23FE85C6" w:rsidR="003A4D39" w:rsidRPr="00AD12ED" w:rsidRDefault="003A4D39" w:rsidP="00986A03">
      <w:pPr>
        <w:jc w:val="both"/>
        <w:rPr>
          <w:color w:val="000000" w:themeColor="text1"/>
          <w:lang w:val="hr-HR"/>
        </w:rPr>
      </w:pPr>
    </w:p>
    <w:p w14:paraId="765EC42F" w14:textId="77777777" w:rsidR="003A4D39" w:rsidRPr="00AD12ED" w:rsidRDefault="003A4D39" w:rsidP="00986A03">
      <w:pPr>
        <w:jc w:val="both"/>
        <w:rPr>
          <w:color w:val="000000" w:themeColor="text1"/>
          <w:lang w:val="hr-HR"/>
        </w:rPr>
      </w:pPr>
    </w:p>
    <w:p w14:paraId="2E9D196C" w14:textId="14B76E6F" w:rsidR="005C439F" w:rsidRPr="00AD12ED" w:rsidRDefault="005C439F" w:rsidP="0010554D">
      <w:pPr>
        <w:rPr>
          <w:lang w:val="hr-HR"/>
        </w:rPr>
      </w:pPr>
    </w:p>
    <w:p w14:paraId="29D0B885" w14:textId="3AC594F8" w:rsidR="00835E96" w:rsidRPr="00C045F8" w:rsidRDefault="00835E96" w:rsidP="009E5E42">
      <w:pPr>
        <w:pStyle w:val="Heading1"/>
        <w:numPr>
          <w:ilvl w:val="0"/>
          <w:numId w:val="0"/>
        </w:numPr>
      </w:pPr>
      <w:bookmarkStart w:id="554" w:name="_Toc473560199"/>
      <w:r w:rsidRPr="00C045F8">
        <w:t>BIBLIOGRAFIJA</w:t>
      </w:r>
      <w:bookmarkEnd w:id="554"/>
    </w:p>
    <w:p w14:paraId="47439404" w14:textId="77777777" w:rsidR="00835E96" w:rsidRPr="00AD12ED" w:rsidRDefault="00835E96" w:rsidP="005F26C9">
      <w:pPr>
        <w:jc w:val="both"/>
        <w:rPr>
          <w:color w:val="000000"/>
          <w:sz w:val="28"/>
          <w:szCs w:val="28"/>
          <w:lang w:val="hr-HR"/>
        </w:rPr>
      </w:pPr>
    </w:p>
    <w:p w14:paraId="031E141A" w14:textId="737D7273" w:rsidR="00CA7F1A" w:rsidRPr="00AD12ED" w:rsidRDefault="00835E96" w:rsidP="005F26C9">
      <w:pPr>
        <w:spacing w:after="160" w:line="259" w:lineRule="auto"/>
        <w:jc w:val="both"/>
        <w:rPr>
          <w:rFonts w:eastAsia="Calibri"/>
          <w:lang w:val="hr-HR"/>
        </w:rPr>
      </w:pPr>
      <w:r w:rsidRPr="00AD12ED">
        <w:rPr>
          <w:rFonts w:eastAsia="Calibri"/>
          <w:b/>
          <w:lang w:val="hr-HR"/>
        </w:rPr>
        <w:t>Str</w:t>
      </w:r>
      <w:r w:rsidR="001046AD" w:rsidRPr="00AD12ED">
        <w:rPr>
          <w:rFonts w:eastAsia="Calibri"/>
          <w:b/>
          <w:lang w:val="hr-HR"/>
        </w:rPr>
        <w:t>učna literatura</w:t>
      </w:r>
    </w:p>
    <w:p w14:paraId="10453C1D" w14:textId="77777777" w:rsidR="00166840" w:rsidRPr="00166840" w:rsidRDefault="00166840" w:rsidP="00166840">
      <w:pPr>
        <w:pStyle w:val="ListParagraph"/>
        <w:numPr>
          <w:ilvl w:val="0"/>
          <w:numId w:val="29"/>
        </w:numPr>
        <w:spacing w:after="240"/>
        <w:jc w:val="both"/>
        <w:rPr>
          <w:lang w:val="hr-HR"/>
        </w:rPr>
      </w:pPr>
      <w:r w:rsidRPr="00166840">
        <w:rPr>
          <w:lang w:val="hr-HR"/>
        </w:rPr>
        <w:t xml:space="preserve">Gavrić, Saša. </w:t>
      </w:r>
      <w:r w:rsidRPr="00166840">
        <w:rPr>
          <w:i/>
          <w:lang w:val="hr-HR"/>
        </w:rPr>
        <w:t>Komentar na prijedlog Zakona o ombudsmenu za ljudska prava Bosne i Hercegovine i prijedlozi amandmana za unapr</w:t>
      </w:r>
      <w:r w:rsidRPr="00AD12ED">
        <w:rPr>
          <w:i/>
          <w:lang w:val="hr-HR"/>
        </w:rPr>
        <w:t>j</w:t>
      </w:r>
      <w:r w:rsidRPr="00166840">
        <w:rPr>
          <w:i/>
          <w:lang w:val="hr-HR"/>
        </w:rPr>
        <w:t>eđenje prijedloga zakona</w:t>
      </w:r>
      <w:r w:rsidRPr="00166840">
        <w:rPr>
          <w:lang w:val="hr-HR"/>
        </w:rPr>
        <w:t>. Sarajevo: Sarajevski otvoreni centar, 2016.</w:t>
      </w:r>
    </w:p>
    <w:p w14:paraId="38FB5C84" w14:textId="3EA39D2C" w:rsidR="00166840" w:rsidRPr="00166840" w:rsidRDefault="00166840" w:rsidP="00166840">
      <w:pPr>
        <w:pStyle w:val="ListParagraph"/>
        <w:numPr>
          <w:ilvl w:val="0"/>
          <w:numId w:val="29"/>
        </w:numPr>
        <w:spacing w:after="240"/>
        <w:jc w:val="both"/>
        <w:rPr>
          <w:lang w:val="hr-HR"/>
        </w:rPr>
      </w:pPr>
      <w:r w:rsidRPr="00166840">
        <w:rPr>
          <w:lang w:val="hr-HR"/>
        </w:rPr>
        <w:t xml:space="preserve">Gavrić, Saša i Adrijana Hanušić. </w:t>
      </w:r>
      <w:r w:rsidRPr="00166840">
        <w:rPr>
          <w:i/>
          <w:lang w:val="hr-HR"/>
        </w:rPr>
        <w:t>Prijedlozi za unapređenje institucionalnih okvira za zaštitu i promociju ljudskih prava: Model Zakona o instituciji Ombudsmena za ljudska prava BiH</w:t>
      </w:r>
      <w:r w:rsidRPr="00166840">
        <w:rPr>
          <w:lang w:val="hr-HR"/>
        </w:rPr>
        <w:t>.</w:t>
      </w:r>
      <w:r w:rsidRPr="00166840">
        <w:rPr>
          <w:i/>
          <w:lang w:val="hr-HR"/>
        </w:rPr>
        <w:t xml:space="preserve"> </w:t>
      </w:r>
      <w:r w:rsidRPr="00166840">
        <w:rPr>
          <w:lang w:val="hr-HR"/>
        </w:rPr>
        <w:t>Sarajevo: Sarajevski otvoreni centar, 2015.</w:t>
      </w:r>
    </w:p>
    <w:p w14:paraId="6F5DDC34" w14:textId="1C58365C" w:rsidR="00166840" w:rsidRDefault="00166840" w:rsidP="00166840">
      <w:pPr>
        <w:pStyle w:val="ListParagraph"/>
        <w:numPr>
          <w:ilvl w:val="0"/>
          <w:numId w:val="29"/>
        </w:numPr>
        <w:spacing w:after="240"/>
        <w:jc w:val="both"/>
        <w:rPr>
          <w:lang w:val="hr-HR"/>
        </w:rPr>
      </w:pPr>
      <w:r w:rsidRPr="00166840">
        <w:rPr>
          <w:lang w:val="hr-HR"/>
        </w:rPr>
        <w:t xml:space="preserve">Hanušić, Adrijana. </w:t>
      </w:r>
      <w:r w:rsidRPr="00166840">
        <w:rPr>
          <w:i/>
          <w:lang w:val="hr-HR"/>
        </w:rPr>
        <w:t>Ombudsmen u sistemu zaštite od diskriminacije u BiH: Analiza situacije i karakteristični problemi</w:t>
      </w:r>
      <w:r w:rsidRPr="00166840">
        <w:rPr>
          <w:lang w:val="hr-HR"/>
        </w:rPr>
        <w:t>. Sarajevo: Analitika – Centar za društvena istraživanja, 2012.</w:t>
      </w:r>
      <w:r w:rsidRPr="00166840">
        <w:rPr>
          <w:rStyle w:val="Hyperlink"/>
          <w:lang w:val="hr-HR"/>
        </w:rPr>
        <w:t xml:space="preserve"> </w:t>
      </w:r>
      <w:hyperlink r:id="rId13" w:history="1">
        <w:r w:rsidRPr="00166840">
          <w:rPr>
            <w:rStyle w:val="Hyperlink"/>
            <w:lang w:val="hr-HR"/>
          </w:rPr>
          <w:t>http://www.analitika.ba/files/Analitika%20%20Izvjestaj%20%20Ombudsman%2010maj2013%20(BHS).pdf</w:t>
        </w:r>
      </w:hyperlink>
      <w:r w:rsidRPr="00166840">
        <w:rPr>
          <w:lang w:val="hr-HR"/>
        </w:rPr>
        <w:t xml:space="preserve"> (stranica posjećena 27. 9. 2016).</w:t>
      </w:r>
    </w:p>
    <w:p w14:paraId="7F2A2768" w14:textId="61AE953A" w:rsidR="00D01F35" w:rsidRPr="00D01F35" w:rsidRDefault="00D01F35" w:rsidP="008F4EFC">
      <w:pPr>
        <w:pStyle w:val="ListParagraph"/>
        <w:numPr>
          <w:ilvl w:val="0"/>
          <w:numId w:val="29"/>
        </w:numPr>
        <w:rPr>
          <w:lang w:val="hr-HR"/>
        </w:rPr>
      </w:pPr>
      <w:r w:rsidRPr="00D01F35">
        <w:rPr>
          <w:lang w:val="hr-HR"/>
        </w:rPr>
        <w:t>Kekez Koštro, Anka i Koštro, Milan, urednici. Kišobranom protiv diskriminacije: Analiza dizajna Nacionalnog plana za borbu protiv diskriminacije i preporuke za poboljšanja. Osijek: Centar za mir, nenasilje i ljudska prava Osijek, 2013.</w:t>
      </w:r>
    </w:p>
    <w:p w14:paraId="4C761A56" w14:textId="77777777" w:rsidR="00166840" w:rsidRPr="00166840" w:rsidRDefault="00166840" w:rsidP="00166840">
      <w:pPr>
        <w:pStyle w:val="ListParagraph"/>
        <w:numPr>
          <w:ilvl w:val="0"/>
          <w:numId w:val="29"/>
        </w:numPr>
        <w:spacing w:after="240"/>
        <w:jc w:val="both"/>
        <w:rPr>
          <w:lang w:val="hr-HR"/>
        </w:rPr>
      </w:pPr>
      <w:r w:rsidRPr="00166840">
        <w:rPr>
          <w:i/>
          <w:lang w:val="hr-HR"/>
        </w:rPr>
        <w:t>Komentari na Prijedlog zakona o ombudsmanu za ljudska prava BiH</w:t>
      </w:r>
      <w:r w:rsidRPr="00166840">
        <w:rPr>
          <w:lang w:val="hr-HR"/>
        </w:rPr>
        <w:t xml:space="preserve">. Sarajevo: Analitika – Centar za društvena istraživanja, 2016. </w:t>
      </w:r>
      <w:hyperlink r:id="rId14" w:history="1">
        <w:r w:rsidRPr="00166840">
          <w:rPr>
            <w:color w:val="0563C1" w:themeColor="hyperlink"/>
            <w:u w:val="single"/>
            <w:lang w:val="hr-HR"/>
          </w:rPr>
          <w:t>http://www.analitika.ba/sites/default/files/publikacije/komentari_na_prijedlog_zakona_o_ombudsmanu_za_ljudska_prava_bih_-_web.pdf</w:t>
        </w:r>
      </w:hyperlink>
      <w:r w:rsidRPr="00166840">
        <w:rPr>
          <w:lang w:val="hr-HR"/>
        </w:rPr>
        <w:t xml:space="preserve"> (</w:t>
      </w:r>
      <w:r w:rsidRPr="00166840">
        <w:rPr>
          <w:rFonts w:eastAsia="Calibri"/>
          <w:lang w:val="hr-HR"/>
        </w:rPr>
        <w:t xml:space="preserve">stranica posjećena </w:t>
      </w:r>
      <w:r w:rsidRPr="00166840">
        <w:rPr>
          <w:lang w:val="hr-HR"/>
        </w:rPr>
        <w:t>27. 9. 2016).</w:t>
      </w:r>
    </w:p>
    <w:p w14:paraId="0CB85D34" w14:textId="77777777" w:rsidR="00166840" w:rsidRPr="00166840" w:rsidRDefault="00166840" w:rsidP="00166840">
      <w:pPr>
        <w:pStyle w:val="ListParagraph"/>
        <w:numPr>
          <w:ilvl w:val="0"/>
          <w:numId w:val="29"/>
        </w:numPr>
        <w:spacing w:after="160" w:line="259" w:lineRule="auto"/>
        <w:jc w:val="both"/>
        <w:rPr>
          <w:lang w:val="hr-HR"/>
        </w:rPr>
      </w:pPr>
      <w:r w:rsidRPr="00166840">
        <w:rPr>
          <w:rFonts w:eastAsia="Calibri"/>
          <w:lang w:val="hr-HR"/>
        </w:rPr>
        <w:t xml:space="preserve">Kotevska, Biljana. </w:t>
      </w:r>
      <w:r w:rsidRPr="00166840">
        <w:rPr>
          <w:lang w:val="hr-HR"/>
        </w:rPr>
        <w:t>„Commencement of a Process of Consultations on Draft-National Strategy on Equality and Nondiscrimination”.</w:t>
      </w:r>
      <w:r w:rsidRPr="00166840">
        <w:rPr>
          <w:i/>
          <w:lang w:val="hr-HR"/>
        </w:rPr>
        <w:t xml:space="preserve"> </w:t>
      </w:r>
      <w:r w:rsidRPr="00166840">
        <w:rPr>
          <w:lang w:val="hr-HR"/>
        </w:rPr>
        <w:t xml:space="preserve">News Report, 19. 12. 2011. </w:t>
      </w:r>
      <w:hyperlink r:id="rId15" w:history="1">
        <w:r w:rsidRPr="00166840">
          <w:rPr>
            <w:rStyle w:val="Hyperlink"/>
            <w:lang w:val="hr-HR"/>
          </w:rPr>
          <w:t>http://www.equalitylaw.eu/downloads/2169-mk-20-mk-17-strategy-equality</w:t>
        </w:r>
      </w:hyperlink>
      <w:r w:rsidRPr="00166840">
        <w:rPr>
          <w:lang w:val="hr-HR"/>
        </w:rPr>
        <w:t xml:space="preserve"> (stranica posjećena 3. 11. 2016. godine).</w:t>
      </w:r>
    </w:p>
    <w:p w14:paraId="40CE6C70" w14:textId="77777777" w:rsidR="00166840" w:rsidRPr="00166840" w:rsidRDefault="00166840" w:rsidP="00166840">
      <w:pPr>
        <w:pStyle w:val="ListParagraph"/>
        <w:numPr>
          <w:ilvl w:val="0"/>
          <w:numId w:val="29"/>
        </w:numPr>
        <w:spacing w:after="160" w:line="259" w:lineRule="auto"/>
        <w:jc w:val="both"/>
        <w:rPr>
          <w:rFonts w:eastAsia="Calibri"/>
          <w:lang w:val="hr-HR"/>
        </w:rPr>
      </w:pPr>
      <w:r w:rsidRPr="00166840">
        <w:rPr>
          <w:lang w:val="hr-HR"/>
        </w:rPr>
        <w:t xml:space="preserve">Kotevska, Biljana. „First Equality Strategy Adopted”. News Report, 3. 7. 2012. </w:t>
      </w:r>
      <w:hyperlink r:id="rId16" w:history="1">
        <w:r w:rsidRPr="00166840">
          <w:rPr>
            <w:rStyle w:val="Hyperlink"/>
            <w:lang w:val="hr-HR"/>
          </w:rPr>
          <w:t>http://www.equalitylaw.eu/downloads/2171-mk-22-equality-strategy-adopted</w:t>
        </w:r>
      </w:hyperlink>
      <w:r w:rsidRPr="00166840">
        <w:rPr>
          <w:lang w:val="hr-HR"/>
        </w:rPr>
        <w:t xml:space="preserve"> (stranica posjećena 3. 11. 2016).</w:t>
      </w:r>
    </w:p>
    <w:p w14:paraId="1828E7F4" w14:textId="77777777" w:rsidR="00166840" w:rsidRPr="00166840" w:rsidRDefault="00166840" w:rsidP="00166840">
      <w:pPr>
        <w:pStyle w:val="ListParagraph"/>
        <w:numPr>
          <w:ilvl w:val="0"/>
          <w:numId w:val="29"/>
        </w:numPr>
        <w:spacing w:after="240"/>
        <w:jc w:val="both"/>
        <w:rPr>
          <w:lang w:val="hr-HR"/>
        </w:rPr>
      </w:pPr>
      <w:r w:rsidRPr="00166840">
        <w:rPr>
          <w:rFonts w:eastAsiaTheme="minorHAnsi"/>
          <w:lang w:val="hr-HR"/>
        </w:rPr>
        <w:t xml:space="preserve">Office of The United Nations High Commissioner for Human Rights. </w:t>
      </w:r>
      <w:r w:rsidRPr="00166840">
        <w:rPr>
          <w:rFonts w:eastAsiaTheme="minorHAnsi"/>
          <w:i/>
          <w:lang w:val="hr-HR"/>
        </w:rPr>
        <w:t>Handbook on National Human Rights Plans of Action</w:t>
      </w:r>
      <w:r w:rsidRPr="00166840">
        <w:rPr>
          <w:rFonts w:eastAsiaTheme="minorHAnsi"/>
          <w:lang w:val="hr-HR"/>
        </w:rPr>
        <w:t xml:space="preserve">. Geneva: United Nations, 2002. </w:t>
      </w:r>
      <w:hyperlink r:id="rId17" w:history="1">
        <w:r w:rsidRPr="00166840">
          <w:rPr>
            <w:rFonts w:eastAsiaTheme="minorHAnsi"/>
            <w:color w:val="0563C1" w:themeColor="hyperlink"/>
            <w:u w:val="single"/>
            <w:lang w:val="hr-HR"/>
          </w:rPr>
          <w:t>http://www.ohchr.org/Documents/Publications/training10en.pdf</w:t>
        </w:r>
      </w:hyperlink>
      <w:r w:rsidRPr="00166840">
        <w:rPr>
          <w:rFonts w:eastAsiaTheme="minorHAnsi"/>
          <w:lang w:val="hr-HR"/>
        </w:rPr>
        <w:t xml:space="preserve"> (</w:t>
      </w:r>
      <w:r w:rsidRPr="00166840">
        <w:rPr>
          <w:rFonts w:eastAsia="Calibri"/>
          <w:lang w:val="hr-HR"/>
        </w:rPr>
        <w:t xml:space="preserve">stranica posjećena </w:t>
      </w:r>
      <w:r w:rsidRPr="00166840">
        <w:rPr>
          <w:rFonts w:eastAsiaTheme="minorHAnsi"/>
          <w:lang w:val="hr-HR"/>
        </w:rPr>
        <w:t xml:space="preserve">26. 9. 2016). </w:t>
      </w:r>
    </w:p>
    <w:p w14:paraId="346B4353" w14:textId="77777777" w:rsidR="00166840" w:rsidRPr="00166840" w:rsidRDefault="00166840" w:rsidP="00166840">
      <w:pPr>
        <w:pStyle w:val="ListParagraph"/>
        <w:numPr>
          <w:ilvl w:val="0"/>
          <w:numId w:val="29"/>
        </w:numPr>
        <w:spacing w:after="160" w:line="259" w:lineRule="auto"/>
        <w:jc w:val="both"/>
        <w:rPr>
          <w:rFonts w:eastAsia="Calibri"/>
          <w:lang w:val="hr-HR"/>
        </w:rPr>
      </w:pPr>
      <w:r w:rsidRPr="00166840">
        <w:rPr>
          <w:rFonts w:eastAsia="Calibri"/>
          <w:i/>
          <w:lang w:val="hr-HR"/>
        </w:rPr>
        <w:t>Preporuke za unapređenje Zakona o zabrani diskriminacije: Policy memo</w:t>
      </w:r>
      <w:r w:rsidRPr="00166840">
        <w:rPr>
          <w:rFonts w:eastAsia="Calibri"/>
          <w:lang w:val="hr-HR"/>
        </w:rPr>
        <w:t xml:space="preserve">. Sarajevo: Analitika – Centar za društvena istraživanja, 2015. </w:t>
      </w:r>
      <w:hyperlink r:id="rId18" w:history="1">
        <w:r w:rsidRPr="00166840">
          <w:rPr>
            <w:rStyle w:val="Hyperlink"/>
            <w:rFonts w:eastAsia="Calibri"/>
            <w:lang w:val="hr-HR"/>
          </w:rPr>
          <w:t>http://www.analitika.ba/sites/default/files/publikacije/preporuke_-_policy_memo_-_web.pdf</w:t>
        </w:r>
      </w:hyperlink>
      <w:r w:rsidRPr="00166840">
        <w:rPr>
          <w:rFonts w:eastAsia="Calibri"/>
          <w:lang w:val="hr-HR"/>
        </w:rPr>
        <w:t xml:space="preserve"> (stranica posjećena 31. 10. 2016).</w:t>
      </w:r>
    </w:p>
    <w:p w14:paraId="78CAC07D" w14:textId="77777777" w:rsidR="00166840" w:rsidRPr="00166840" w:rsidRDefault="00166840" w:rsidP="00166840">
      <w:pPr>
        <w:pStyle w:val="ListParagraph"/>
        <w:numPr>
          <w:ilvl w:val="0"/>
          <w:numId w:val="29"/>
        </w:numPr>
        <w:spacing w:after="160" w:line="259" w:lineRule="auto"/>
        <w:jc w:val="both"/>
        <w:rPr>
          <w:rFonts w:eastAsia="Calibri"/>
          <w:lang w:val="hr-HR"/>
        </w:rPr>
      </w:pPr>
      <w:r w:rsidRPr="00166840">
        <w:rPr>
          <w:rFonts w:eastAsia="Calibri"/>
          <w:lang w:val="hr-HR"/>
        </w:rPr>
        <w:t xml:space="preserve">Reljanović, Mario, Aida Malkić, Midhat Izmirlija, Edin Hodžić i Dženana Radončić. </w:t>
      </w:r>
      <w:r w:rsidRPr="00166840">
        <w:rPr>
          <w:rFonts w:eastAsia="Calibri"/>
          <w:i/>
          <w:lang w:val="hr-HR"/>
        </w:rPr>
        <w:t>Kvadratura antidiskriminacijskog trougla u BiH: zakonski okvir, politike i prakse 2012</w:t>
      </w:r>
      <w:r w:rsidRPr="00166840">
        <w:rPr>
          <w:rFonts w:eastAsia="Calibri"/>
          <w:lang w:val="hr-HR"/>
        </w:rPr>
        <w:t>–</w:t>
      </w:r>
      <w:r w:rsidRPr="00166840">
        <w:rPr>
          <w:rFonts w:eastAsia="Calibri"/>
          <w:i/>
          <w:lang w:val="hr-HR"/>
        </w:rPr>
        <w:t>2016.</w:t>
      </w:r>
      <w:r w:rsidRPr="00166840">
        <w:rPr>
          <w:rFonts w:eastAsia="Calibri"/>
          <w:lang w:val="hr-HR"/>
        </w:rPr>
        <w:t xml:space="preserve"> Sarajevo: Analitika – Centar za društvena istraživanja, 2016.</w:t>
      </w:r>
    </w:p>
    <w:p w14:paraId="6AF8A810" w14:textId="77777777" w:rsidR="00166840" w:rsidRPr="00166840" w:rsidRDefault="00166840" w:rsidP="00166840">
      <w:pPr>
        <w:pStyle w:val="ListParagraph"/>
        <w:numPr>
          <w:ilvl w:val="0"/>
          <w:numId w:val="29"/>
        </w:numPr>
        <w:spacing w:after="160" w:line="259" w:lineRule="auto"/>
        <w:jc w:val="both"/>
        <w:rPr>
          <w:rFonts w:eastAsia="Calibri"/>
          <w:lang w:val="hr-HR"/>
        </w:rPr>
      </w:pPr>
      <w:r w:rsidRPr="00166840">
        <w:rPr>
          <w:rFonts w:eastAsia="Calibri"/>
          <w:i/>
          <w:lang w:val="hr-HR"/>
        </w:rPr>
        <w:t xml:space="preserve">Strategija za prevenciju i borbu protiv diskriminacije: Izazovi i mogućnosti za napredak u Bosni i Hercegovini. </w:t>
      </w:r>
      <w:r w:rsidRPr="00166840">
        <w:rPr>
          <w:rFonts w:eastAsia="Calibri"/>
          <w:lang w:val="hr-HR"/>
        </w:rPr>
        <w:t>Sarajevo: Sarajevski otvoreni centar, 2015.</w:t>
      </w:r>
    </w:p>
    <w:p w14:paraId="18D32099" w14:textId="77777777" w:rsidR="00166840" w:rsidRPr="00166840" w:rsidRDefault="00166840" w:rsidP="00166840">
      <w:pPr>
        <w:pStyle w:val="ListParagraph"/>
        <w:numPr>
          <w:ilvl w:val="0"/>
          <w:numId w:val="29"/>
        </w:numPr>
        <w:spacing w:after="160" w:line="259" w:lineRule="auto"/>
        <w:jc w:val="both"/>
        <w:rPr>
          <w:rFonts w:eastAsia="Calibri"/>
          <w:lang w:val="hr-HR"/>
        </w:rPr>
      </w:pPr>
      <w:r w:rsidRPr="00166840">
        <w:rPr>
          <w:rFonts w:eastAsia="Calibri"/>
          <w:lang w:val="hr-HR"/>
        </w:rPr>
        <w:t xml:space="preserve">Šimonović-Einwalter, Tena i Goran Selanec. </w:t>
      </w:r>
      <w:r w:rsidRPr="00166840">
        <w:rPr>
          <w:rFonts w:eastAsia="Calibri"/>
          <w:i/>
          <w:lang w:val="hr-HR"/>
        </w:rPr>
        <w:t>Usklađivanje Zakona o zabrani diskriminacije BiH sa pravnom tečevinom EU: Stručna analiza usklađenosti</w:t>
      </w:r>
      <w:r w:rsidRPr="00166840">
        <w:rPr>
          <w:rFonts w:eastAsia="Calibri"/>
          <w:lang w:val="hr-HR"/>
        </w:rPr>
        <w:t>. Sarajevo: Sarajevski otvoreni centar, 2015.</w:t>
      </w:r>
    </w:p>
    <w:p w14:paraId="39AEA0D6" w14:textId="3133F2A3" w:rsidR="00166840" w:rsidRPr="00166840" w:rsidRDefault="00166840" w:rsidP="00166840">
      <w:pPr>
        <w:pStyle w:val="ListParagraph"/>
        <w:numPr>
          <w:ilvl w:val="0"/>
          <w:numId w:val="29"/>
        </w:numPr>
        <w:spacing w:after="160" w:line="259" w:lineRule="auto"/>
        <w:jc w:val="both"/>
        <w:rPr>
          <w:rFonts w:eastAsia="Calibri"/>
          <w:lang w:val="hr-HR"/>
        </w:rPr>
      </w:pPr>
      <w:r w:rsidRPr="00166840">
        <w:rPr>
          <w:rFonts w:eastAsia="Calibri"/>
          <w:lang w:val="hr-HR"/>
        </w:rPr>
        <w:t xml:space="preserve">Škrabalo, Marina. </w:t>
      </w:r>
      <w:r w:rsidRPr="00166840">
        <w:rPr>
          <w:rFonts w:eastAsia="Calibri"/>
          <w:i/>
          <w:lang w:val="hr-HR"/>
        </w:rPr>
        <w:t>Priručnik za razvoj javnih politika za državne službenike u BiH</w:t>
      </w:r>
      <w:r w:rsidRPr="00166840">
        <w:rPr>
          <w:rFonts w:eastAsia="Calibri"/>
          <w:lang w:val="hr-HR"/>
        </w:rPr>
        <w:t>. Sarajevo</w:t>
      </w:r>
      <w:r>
        <w:rPr>
          <w:rFonts w:eastAsia="Calibri"/>
          <w:lang w:val="hr-HR"/>
        </w:rPr>
        <w:t>:</w:t>
      </w:r>
      <w:r w:rsidRPr="00166840">
        <w:rPr>
          <w:rFonts w:eastAsia="Calibri"/>
          <w:lang w:val="hr-HR"/>
        </w:rPr>
        <w:t xml:space="preserve"> UNDP, 2010.</w:t>
      </w:r>
    </w:p>
    <w:p w14:paraId="1986B5E3" w14:textId="77777777" w:rsidR="00835E96" w:rsidRPr="00AD12ED" w:rsidRDefault="00835E96" w:rsidP="005F26C9">
      <w:pPr>
        <w:jc w:val="both"/>
        <w:rPr>
          <w:color w:val="000000"/>
          <w:sz w:val="28"/>
          <w:szCs w:val="28"/>
          <w:lang w:val="hr-HR"/>
        </w:rPr>
      </w:pPr>
    </w:p>
    <w:p w14:paraId="5FFC9018" w14:textId="7074E829" w:rsidR="00F13876" w:rsidRPr="00AD12ED" w:rsidRDefault="00835E96" w:rsidP="005F26C9">
      <w:pPr>
        <w:jc w:val="both"/>
        <w:rPr>
          <w:b/>
          <w:color w:val="000000"/>
          <w:lang w:val="hr-HR"/>
        </w:rPr>
      </w:pPr>
      <w:r w:rsidRPr="00AD12ED">
        <w:rPr>
          <w:b/>
          <w:color w:val="000000"/>
          <w:lang w:val="hr-HR"/>
        </w:rPr>
        <w:t>Pravni izvori</w:t>
      </w:r>
      <w:r w:rsidR="00810BED" w:rsidRPr="00AD12ED">
        <w:rPr>
          <w:b/>
          <w:color w:val="000000"/>
          <w:lang w:val="hr-HR"/>
        </w:rPr>
        <w:t>, strateški dokumenti i izvještaji</w:t>
      </w:r>
    </w:p>
    <w:p w14:paraId="7730BF42" w14:textId="77777777" w:rsidR="00F13876" w:rsidRPr="00AD12ED" w:rsidRDefault="00F13876" w:rsidP="005F26C9">
      <w:pPr>
        <w:jc w:val="both"/>
        <w:rPr>
          <w:lang w:val="hr-HR"/>
        </w:rPr>
      </w:pPr>
    </w:p>
    <w:p w14:paraId="3B768009" w14:textId="5B3FC6AA" w:rsidR="00DF5222" w:rsidRDefault="00F13876" w:rsidP="00AD12ED">
      <w:pPr>
        <w:pStyle w:val="ListParagraph"/>
        <w:numPr>
          <w:ilvl w:val="0"/>
          <w:numId w:val="30"/>
        </w:numPr>
        <w:jc w:val="both"/>
        <w:rPr>
          <w:lang w:val="hr-HR"/>
        </w:rPr>
      </w:pPr>
      <w:r w:rsidRPr="00AD12ED">
        <w:rPr>
          <w:lang w:val="hr-HR"/>
        </w:rPr>
        <w:t>Commissioner for Human Rights of the Council of Europe. Opinion of the Commissioner for Human Rights on National Structures for Promoting E</w:t>
      </w:r>
      <w:r w:rsidR="00F27CD8" w:rsidRPr="00AD12ED">
        <w:rPr>
          <w:lang w:val="hr-HR"/>
        </w:rPr>
        <w:t>quality</w:t>
      </w:r>
      <w:r w:rsidR="00EF5881" w:rsidRPr="00AD12ED">
        <w:rPr>
          <w:lang w:val="hr-HR"/>
        </w:rPr>
        <w:t>,</w:t>
      </w:r>
      <w:r w:rsidR="00166840" w:rsidRPr="00166840">
        <w:rPr>
          <w:i/>
          <w:lang w:val="hr-HR"/>
        </w:rPr>
        <w:t xml:space="preserve"> </w:t>
      </w:r>
      <w:r w:rsidR="00166840" w:rsidRPr="00166840">
        <w:rPr>
          <w:lang w:val="hr-HR"/>
        </w:rPr>
        <w:t>CommDH(2011)2</w:t>
      </w:r>
      <w:r w:rsidR="00757050" w:rsidRPr="00AD12ED">
        <w:rPr>
          <w:lang w:val="hr-HR"/>
        </w:rPr>
        <w:t>.</w:t>
      </w:r>
      <w:r w:rsidR="00F27CD8" w:rsidRPr="00AD12ED">
        <w:rPr>
          <w:lang w:val="hr-HR"/>
        </w:rPr>
        <w:t xml:space="preserve"> </w:t>
      </w:r>
      <w:r w:rsidRPr="00AD12ED">
        <w:rPr>
          <w:lang w:val="hr-HR"/>
        </w:rPr>
        <w:t>Strasbourg: Commissioner for Human Rights of the Council of Europe, 21. 3. 2011</w:t>
      </w:r>
      <w:r w:rsidR="00757050" w:rsidRPr="00AD12ED">
        <w:rPr>
          <w:lang w:val="hr-HR"/>
        </w:rPr>
        <w:t>.</w:t>
      </w:r>
    </w:p>
    <w:p w14:paraId="6A57AF1C" w14:textId="586C13D8" w:rsidR="00F13876" w:rsidRPr="00166840" w:rsidRDefault="00F13876" w:rsidP="00AD12ED">
      <w:pPr>
        <w:pStyle w:val="ListParagraph"/>
        <w:numPr>
          <w:ilvl w:val="0"/>
          <w:numId w:val="30"/>
        </w:numPr>
        <w:jc w:val="both"/>
        <w:rPr>
          <w:lang w:val="hr-HR"/>
        </w:rPr>
      </w:pPr>
      <w:r w:rsidRPr="00AD12ED">
        <w:rPr>
          <w:lang w:val="hr-HR"/>
        </w:rPr>
        <w:t xml:space="preserve"> </w:t>
      </w:r>
      <w:r w:rsidR="00DF5222" w:rsidRPr="00166840">
        <w:rPr>
          <w:lang w:val="hr-HR"/>
        </w:rPr>
        <w:t>“</w:t>
      </w:r>
      <w:r w:rsidRPr="00AD12ED">
        <w:rPr>
          <w:lang w:val="hr-HR"/>
        </w:rPr>
        <w:t xml:space="preserve">Non-Discrimination and Equal Opportunities for All </w:t>
      </w:r>
      <w:r w:rsidR="00757050" w:rsidRPr="00AD12ED">
        <w:rPr>
          <w:rFonts w:eastAsia="Calibri"/>
          <w:lang w:val="hr-HR"/>
        </w:rPr>
        <w:t>–</w:t>
      </w:r>
      <w:r w:rsidRPr="00AD12ED">
        <w:rPr>
          <w:lang w:val="hr-HR"/>
        </w:rPr>
        <w:t xml:space="preserve"> A Framework Strategy</w:t>
      </w:r>
      <w:r w:rsidR="00DF5222" w:rsidRPr="00AD12ED">
        <w:rPr>
          <w:lang w:val="hr-HR"/>
        </w:rPr>
        <w:t xml:space="preserve">: </w:t>
      </w:r>
      <w:r w:rsidR="00DF5222" w:rsidRPr="00166840">
        <w:rPr>
          <w:lang w:val="hr-HR"/>
        </w:rPr>
        <w:t>Communication from the Commission to the Council, the European Parliament, the European Economic and Social Committee and the Committee of the Regions of 1 June 2005”.</w:t>
      </w:r>
      <w:r w:rsidRPr="00AD12ED">
        <w:rPr>
          <w:lang w:val="hr-HR"/>
        </w:rPr>
        <w:t xml:space="preserve"> </w:t>
      </w:r>
      <w:r w:rsidR="00DF5222" w:rsidRPr="00166840">
        <w:rPr>
          <w:i/>
          <w:lang w:val="hr-HR"/>
        </w:rPr>
        <w:t xml:space="preserve">Official Journal of the European Union </w:t>
      </w:r>
      <w:r w:rsidRPr="00AD12ED">
        <w:rPr>
          <w:lang w:val="hr-HR"/>
        </w:rPr>
        <w:t>C 236</w:t>
      </w:r>
      <w:r w:rsidR="00DF5222" w:rsidRPr="00166840">
        <w:rPr>
          <w:lang w:val="hr-HR"/>
        </w:rPr>
        <w:t>,</w:t>
      </w:r>
      <w:r w:rsidRPr="00AD12ED">
        <w:rPr>
          <w:lang w:val="hr-HR"/>
        </w:rPr>
        <w:t xml:space="preserve"> 24.</w:t>
      </w:r>
      <w:r w:rsidR="00757050" w:rsidRPr="00AD12ED">
        <w:rPr>
          <w:lang w:val="hr-HR"/>
        </w:rPr>
        <w:t xml:space="preserve"> </w:t>
      </w:r>
      <w:r w:rsidRPr="00AD12ED">
        <w:rPr>
          <w:lang w:val="hr-HR"/>
        </w:rPr>
        <w:t>9.</w:t>
      </w:r>
      <w:r w:rsidR="00757050" w:rsidRPr="00AD12ED">
        <w:rPr>
          <w:lang w:val="hr-HR"/>
        </w:rPr>
        <w:t xml:space="preserve"> </w:t>
      </w:r>
      <w:r w:rsidRPr="00AD12ED">
        <w:rPr>
          <w:lang w:val="hr-HR"/>
        </w:rPr>
        <w:t>2005</w:t>
      </w:r>
      <w:r w:rsidR="00757050" w:rsidRPr="00AD12ED">
        <w:rPr>
          <w:lang w:val="hr-HR"/>
        </w:rPr>
        <w:t>.</w:t>
      </w:r>
      <w:r w:rsidRPr="00AD12ED">
        <w:rPr>
          <w:lang w:val="hr-HR"/>
        </w:rPr>
        <w:t xml:space="preserve"> </w:t>
      </w:r>
      <w:hyperlink r:id="rId19" w:history="1">
        <w:r w:rsidRPr="00AD12ED">
          <w:rPr>
            <w:color w:val="0563C1"/>
            <w:u w:val="single"/>
            <w:lang w:val="hr-HR"/>
          </w:rPr>
          <w:t>http://eur-</w:t>
        </w:r>
        <w:r w:rsidRPr="00AD12ED">
          <w:rPr>
            <w:color w:val="0563C1"/>
            <w:u w:val="single"/>
            <w:lang w:val="hr-HR"/>
          </w:rPr>
          <w:lastRenderedPageBreak/>
          <w:t>lex.europa.eu/legal-content/EN/ALL/?uri=uriserv%3Ac10313</w:t>
        </w:r>
      </w:hyperlink>
      <w:r w:rsidRPr="00AD12ED">
        <w:rPr>
          <w:lang w:val="hr-HR"/>
        </w:rPr>
        <w:t xml:space="preserve"> (</w:t>
      </w:r>
      <w:r w:rsidR="00C37BD3" w:rsidRPr="00AD12ED">
        <w:rPr>
          <w:rFonts w:eastAsia="Calibri"/>
          <w:lang w:val="hr-HR"/>
        </w:rPr>
        <w:t>stranic</w:t>
      </w:r>
      <w:r w:rsidR="00757050" w:rsidRPr="00AD12ED">
        <w:rPr>
          <w:rFonts w:eastAsia="Calibri"/>
          <w:lang w:val="hr-HR"/>
        </w:rPr>
        <w:t>a</w:t>
      </w:r>
      <w:r w:rsidR="00C37BD3" w:rsidRPr="00AD12ED">
        <w:rPr>
          <w:rFonts w:eastAsia="Calibri"/>
          <w:lang w:val="hr-HR"/>
        </w:rPr>
        <w:t xml:space="preserve"> p</w:t>
      </w:r>
      <w:r w:rsidR="00757050" w:rsidRPr="00AD12ED">
        <w:rPr>
          <w:rFonts w:eastAsia="Calibri"/>
          <w:lang w:val="hr-HR"/>
        </w:rPr>
        <w:t>osjećena</w:t>
      </w:r>
      <w:r w:rsidR="00C37BD3" w:rsidRPr="00AD12ED">
        <w:rPr>
          <w:rFonts w:eastAsia="Calibri"/>
          <w:lang w:val="hr-HR"/>
        </w:rPr>
        <w:t xml:space="preserve"> </w:t>
      </w:r>
      <w:r w:rsidRPr="00AD12ED">
        <w:rPr>
          <w:lang w:val="hr-HR"/>
        </w:rPr>
        <w:t>16.</w:t>
      </w:r>
      <w:r w:rsidR="00757050" w:rsidRPr="00AD12ED">
        <w:rPr>
          <w:lang w:val="hr-HR"/>
        </w:rPr>
        <w:t xml:space="preserve"> </w:t>
      </w:r>
      <w:r w:rsidRPr="00AD12ED">
        <w:rPr>
          <w:lang w:val="hr-HR"/>
        </w:rPr>
        <w:t>8.</w:t>
      </w:r>
      <w:r w:rsidR="00757050" w:rsidRPr="00AD12ED">
        <w:rPr>
          <w:lang w:val="hr-HR"/>
        </w:rPr>
        <w:t xml:space="preserve"> </w:t>
      </w:r>
      <w:r w:rsidRPr="00AD12ED">
        <w:rPr>
          <w:lang w:val="hr-HR"/>
        </w:rPr>
        <w:t>2016)</w:t>
      </w:r>
      <w:r w:rsidR="00757050" w:rsidRPr="00AD12ED">
        <w:rPr>
          <w:lang w:val="hr-HR"/>
        </w:rPr>
        <w:t>.</w:t>
      </w:r>
    </w:p>
    <w:p w14:paraId="3D9C556D" w14:textId="77777777" w:rsidR="00DF5222" w:rsidRPr="00AD12ED" w:rsidRDefault="00DF5222" w:rsidP="00AD12ED">
      <w:pPr>
        <w:jc w:val="both"/>
        <w:rPr>
          <w:lang w:val="hr-HR"/>
        </w:rPr>
      </w:pPr>
    </w:p>
    <w:p w14:paraId="61BCE318" w14:textId="006B8A1A" w:rsidR="00166840" w:rsidRPr="00B35328" w:rsidRDefault="00166840">
      <w:pPr>
        <w:pStyle w:val="ListParagraph"/>
        <w:numPr>
          <w:ilvl w:val="0"/>
          <w:numId w:val="30"/>
        </w:numPr>
        <w:spacing w:after="240" w:line="259" w:lineRule="auto"/>
        <w:jc w:val="both"/>
        <w:rPr>
          <w:rFonts w:eastAsia="Calibri"/>
          <w:lang w:val="hr-HR"/>
        </w:rPr>
      </w:pPr>
      <w:r w:rsidRPr="00166840">
        <w:rPr>
          <w:lang w:val="hr-HR"/>
        </w:rPr>
        <w:t>„</w:t>
      </w:r>
      <w:r w:rsidR="00F13876" w:rsidRPr="00AD12ED">
        <w:rPr>
          <w:lang w:val="hr-HR"/>
        </w:rPr>
        <w:t>Consolidated versions of the Treaty on European Union and the Treaty on the Functioning of the European Union</w:t>
      </w:r>
      <w:r w:rsidRPr="00166840">
        <w:rPr>
          <w:lang w:val="hr-HR"/>
        </w:rPr>
        <w:t>”</w:t>
      </w:r>
      <w:r w:rsidR="00757050" w:rsidRPr="00AD12ED">
        <w:rPr>
          <w:lang w:val="hr-HR"/>
        </w:rPr>
        <w:t>.</w:t>
      </w:r>
      <w:r w:rsidR="00F13876" w:rsidRPr="00AD12ED">
        <w:rPr>
          <w:lang w:val="hr-HR"/>
        </w:rPr>
        <w:t xml:space="preserve"> </w:t>
      </w:r>
      <w:r w:rsidR="00F13876" w:rsidRPr="00AD12ED">
        <w:rPr>
          <w:i/>
          <w:iCs/>
          <w:lang w:val="hr-HR"/>
        </w:rPr>
        <w:t>Official Journal</w:t>
      </w:r>
      <w:r w:rsidR="00F13876" w:rsidRPr="00AD12ED">
        <w:rPr>
          <w:iCs/>
          <w:lang w:val="hr-HR"/>
        </w:rPr>
        <w:t xml:space="preserve"> </w:t>
      </w:r>
      <w:r w:rsidRPr="00166840">
        <w:rPr>
          <w:i/>
          <w:lang w:val="hr-HR"/>
        </w:rPr>
        <w:t xml:space="preserve">of the European Union </w:t>
      </w:r>
      <w:r w:rsidR="00F13876" w:rsidRPr="00AD12ED">
        <w:rPr>
          <w:iCs/>
          <w:lang w:val="hr-HR"/>
        </w:rPr>
        <w:t>C 83</w:t>
      </w:r>
      <w:r w:rsidRPr="00166840">
        <w:rPr>
          <w:iCs/>
          <w:lang w:val="hr-HR"/>
        </w:rPr>
        <w:t>,</w:t>
      </w:r>
      <w:r w:rsidR="00F13876" w:rsidRPr="00AD12ED">
        <w:rPr>
          <w:iCs/>
          <w:lang w:val="hr-HR"/>
        </w:rPr>
        <w:t xml:space="preserve"> 30.</w:t>
      </w:r>
      <w:r w:rsidR="00757050" w:rsidRPr="00AD12ED">
        <w:rPr>
          <w:iCs/>
          <w:lang w:val="hr-HR"/>
        </w:rPr>
        <w:t xml:space="preserve"> </w:t>
      </w:r>
      <w:r w:rsidR="00F13876" w:rsidRPr="00AD12ED">
        <w:rPr>
          <w:iCs/>
          <w:lang w:val="hr-HR"/>
        </w:rPr>
        <w:t>3.</w:t>
      </w:r>
      <w:r w:rsidR="00757050" w:rsidRPr="00AD12ED">
        <w:rPr>
          <w:iCs/>
          <w:lang w:val="hr-HR"/>
        </w:rPr>
        <w:t xml:space="preserve"> </w:t>
      </w:r>
      <w:r w:rsidR="00F13876" w:rsidRPr="00AD12ED">
        <w:rPr>
          <w:iCs/>
          <w:lang w:val="hr-HR"/>
        </w:rPr>
        <w:t>2010</w:t>
      </w:r>
      <w:r w:rsidR="00757050" w:rsidRPr="00AD12ED">
        <w:rPr>
          <w:iCs/>
          <w:lang w:val="hr-HR"/>
        </w:rPr>
        <w:t>.</w:t>
      </w:r>
      <w:r w:rsidR="00F13876" w:rsidRPr="00AD12ED">
        <w:rPr>
          <w:i/>
          <w:iCs/>
          <w:lang w:val="hr-HR"/>
        </w:rPr>
        <w:t xml:space="preserve"> </w:t>
      </w:r>
    </w:p>
    <w:p w14:paraId="0AF438B8" w14:textId="6F85A68B" w:rsidR="00B35328" w:rsidRPr="00AD12ED" w:rsidRDefault="00166840" w:rsidP="00AD12ED">
      <w:pPr>
        <w:pStyle w:val="ListParagraph"/>
        <w:numPr>
          <w:ilvl w:val="0"/>
          <w:numId w:val="30"/>
        </w:numPr>
        <w:spacing w:after="160" w:line="259" w:lineRule="auto"/>
        <w:jc w:val="both"/>
        <w:rPr>
          <w:rFonts w:eastAsia="Calibri"/>
          <w:lang w:val="hr-HR"/>
        </w:rPr>
      </w:pPr>
      <w:r w:rsidRPr="00166840">
        <w:rPr>
          <w:lang w:val="hr-HR"/>
        </w:rPr>
        <w:t>„</w:t>
      </w:r>
      <w:r w:rsidRPr="00166840">
        <w:rPr>
          <w:rFonts w:eastAsia="Calibri"/>
          <w:lang w:val="hr-HR"/>
        </w:rPr>
        <w:t>Direktiva Vijeća</w:t>
      </w:r>
      <w:r w:rsidRPr="00EF5881">
        <w:rPr>
          <w:rFonts w:eastAsia="Calibri"/>
          <w:lang w:val="hr-HR"/>
        </w:rPr>
        <w:t xml:space="preserve"> 2000/43/EZ od 29. lipnja 2000. </w:t>
      </w:r>
      <w:r w:rsidRPr="00AD12ED">
        <w:rPr>
          <w:bCs/>
          <w:shd w:val="clear" w:color="auto" w:fill="FFFFFF"/>
        </w:rPr>
        <w:t>o provedbi načela jednakog postupanja prema osobama bez obzira na njihovo rasno ili etničko podrijetlo</w:t>
      </w:r>
      <w:r w:rsidRPr="00EF5881">
        <w:rPr>
          <w:lang w:val="hr-HR"/>
        </w:rPr>
        <w:t xml:space="preserve">”. </w:t>
      </w:r>
      <w:r w:rsidRPr="00AD12ED">
        <w:rPr>
          <w:i/>
          <w:shd w:val="clear" w:color="auto" w:fill="FFFFFF"/>
        </w:rPr>
        <w:t>Službeni list Europske unije</w:t>
      </w:r>
      <w:r w:rsidR="00B35328">
        <w:rPr>
          <w:shd w:val="clear" w:color="auto" w:fill="FFFFFF"/>
        </w:rPr>
        <w:t xml:space="preserve"> L 180/22, 29. 6. 2000.</w:t>
      </w:r>
      <w:r w:rsidRPr="00EF5881">
        <w:rPr>
          <w:rFonts w:eastAsia="Calibri"/>
          <w:lang w:val="hr-HR"/>
        </w:rPr>
        <w:t xml:space="preserve"> </w:t>
      </w:r>
      <w:hyperlink r:id="rId20" w:history="1">
        <w:r w:rsidRPr="00166840">
          <w:rPr>
            <w:rFonts w:eastAsia="Calibri"/>
            <w:color w:val="0563C1"/>
            <w:u w:val="single"/>
            <w:lang w:val="hr-HR"/>
          </w:rPr>
          <w:t>http://eur-lex.europa.eu/legal-content/HR/TXT/?uri=celex:32000L0043</w:t>
        </w:r>
      </w:hyperlink>
      <w:r w:rsidRPr="00166840">
        <w:rPr>
          <w:rFonts w:eastAsia="Calibri"/>
          <w:lang w:val="hr-HR"/>
        </w:rPr>
        <w:t xml:space="preserve">  (stranica posjećena 16. 8. 2016).</w:t>
      </w:r>
    </w:p>
    <w:p w14:paraId="5B8EC18A" w14:textId="1A57E620" w:rsidR="00B35328" w:rsidRPr="00AD12ED" w:rsidRDefault="00B35328" w:rsidP="00AD12ED">
      <w:pPr>
        <w:pStyle w:val="hd-date"/>
        <w:numPr>
          <w:ilvl w:val="0"/>
          <w:numId w:val="30"/>
        </w:numPr>
        <w:spacing w:before="120" w:beforeAutospacing="0" w:after="120" w:afterAutospacing="0"/>
        <w:jc w:val="both"/>
        <w:rPr>
          <w:rFonts w:ascii="inherit" w:hAnsi="inherit"/>
          <w:color w:val="000000"/>
        </w:rPr>
      </w:pPr>
      <w:r w:rsidRPr="00166840">
        <w:rPr>
          <w:lang w:val="hr-HR"/>
        </w:rPr>
        <w:t>„</w:t>
      </w:r>
      <w:r w:rsidRPr="00166840">
        <w:rPr>
          <w:rFonts w:eastAsia="Calibri"/>
          <w:lang w:val="hr-HR"/>
        </w:rPr>
        <w:t>Direktiva Vijeća</w:t>
      </w:r>
      <w:r w:rsidRPr="005403B7">
        <w:rPr>
          <w:rFonts w:eastAsia="Calibri"/>
          <w:lang w:val="hr-HR"/>
        </w:rPr>
        <w:t xml:space="preserve"> </w:t>
      </w:r>
      <w:r w:rsidRPr="0057105B">
        <w:t>2000/78/EZ</w:t>
      </w:r>
      <w:r>
        <w:t xml:space="preserve"> </w:t>
      </w:r>
      <w:r w:rsidRPr="0057105B">
        <w:t>od 27. studenoga 2000.o uspostavi općeg okvira za jednako postupanje pri zapošljavanju i obavljanju zanimanja</w:t>
      </w:r>
      <w:r w:rsidRPr="005403B7">
        <w:rPr>
          <w:lang w:val="hr-HR"/>
        </w:rPr>
        <w:t xml:space="preserve">”. </w:t>
      </w:r>
      <w:r w:rsidRPr="005403B7">
        <w:rPr>
          <w:i/>
          <w:shd w:val="clear" w:color="auto" w:fill="FFFFFF"/>
        </w:rPr>
        <w:t>Službeni list Europske unije</w:t>
      </w:r>
      <w:r>
        <w:rPr>
          <w:i/>
          <w:shd w:val="clear" w:color="auto" w:fill="FFFFFF"/>
        </w:rPr>
        <w:t xml:space="preserve"> </w:t>
      </w:r>
      <w:r w:rsidRPr="00B35328">
        <w:rPr>
          <w:rFonts w:ascii="inherit" w:hAnsi="inherit"/>
          <w:color w:val="000000"/>
        </w:rPr>
        <w:t>L 303/16</w:t>
      </w:r>
      <w:r>
        <w:rPr>
          <w:rFonts w:ascii="inherit" w:hAnsi="inherit"/>
          <w:color w:val="000000"/>
        </w:rPr>
        <w:t xml:space="preserve">, 27. 11. 2000. </w:t>
      </w:r>
      <w:hyperlink r:id="rId21" w:history="1">
        <w:r w:rsidRPr="00E93496">
          <w:rPr>
            <w:rStyle w:val="Hyperlink"/>
            <w:rFonts w:ascii="inherit" w:hAnsi="inherit"/>
          </w:rPr>
          <w:t>http://eur-lex.europa.eu/legal-content/HR/TXT/HTML/?uri=CELEX:32000L0078&amp;from=EN</w:t>
        </w:r>
      </w:hyperlink>
      <w:r>
        <w:rPr>
          <w:rFonts w:ascii="inherit" w:hAnsi="inherit"/>
          <w:color w:val="000000"/>
        </w:rPr>
        <w:t xml:space="preserve">  </w:t>
      </w:r>
      <w:r w:rsidRPr="00166840">
        <w:rPr>
          <w:rFonts w:eastAsia="Calibri"/>
          <w:lang w:val="hr-HR"/>
        </w:rPr>
        <w:t>(stranica posjećena 16. 8. 2016).</w:t>
      </w:r>
    </w:p>
    <w:p w14:paraId="45B896F9" w14:textId="77777777" w:rsidR="00166840" w:rsidRPr="00166840" w:rsidRDefault="00166840" w:rsidP="00166840">
      <w:pPr>
        <w:pStyle w:val="ListParagraph"/>
        <w:numPr>
          <w:ilvl w:val="0"/>
          <w:numId w:val="30"/>
        </w:numPr>
        <w:spacing w:after="160" w:line="259" w:lineRule="auto"/>
        <w:jc w:val="both"/>
        <w:rPr>
          <w:rFonts w:eastAsiaTheme="minorHAnsi"/>
          <w:lang w:val="hr-HR"/>
        </w:rPr>
      </w:pPr>
      <w:r w:rsidRPr="00166840">
        <w:rPr>
          <w:rFonts w:eastAsiaTheme="minorHAnsi"/>
          <w:lang w:val="hr-HR"/>
        </w:rPr>
        <w:t xml:space="preserve">Državna strategija za rad na predmetima ratnih zločina, 2008. </w:t>
      </w:r>
      <w:hyperlink r:id="rId22" w:history="1">
        <w:r w:rsidRPr="00166840">
          <w:rPr>
            <w:rFonts w:eastAsiaTheme="minorHAnsi"/>
            <w:color w:val="0563C1" w:themeColor="hyperlink"/>
            <w:u w:val="single"/>
            <w:lang w:val="hr-HR"/>
          </w:rPr>
          <w:t>http://www.mpr.gov.ba/web_dokumenti/Drzavna%20strategije%20za%20rad%20na%20predmetima%20RZ.pdf</w:t>
        </w:r>
      </w:hyperlink>
      <w:r w:rsidRPr="00166840">
        <w:rPr>
          <w:rFonts w:eastAsiaTheme="minorHAnsi"/>
          <w:lang w:val="hr-HR"/>
        </w:rPr>
        <w:t xml:space="preserve">  (stranica posjećena 27. 9. 2016).</w:t>
      </w:r>
    </w:p>
    <w:p w14:paraId="27E248E3" w14:textId="77777777" w:rsidR="00166840" w:rsidRPr="00166840" w:rsidRDefault="00166840" w:rsidP="00166840">
      <w:pPr>
        <w:pStyle w:val="ListParagraph"/>
        <w:numPr>
          <w:ilvl w:val="0"/>
          <w:numId w:val="30"/>
        </w:numPr>
        <w:spacing w:after="160" w:line="259" w:lineRule="auto"/>
        <w:jc w:val="both"/>
        <w:rPr>
          <w:rFonts w:eastAsia="Calibri"/>
          <w:lang w:val="hr-HR"/>
        </w:rPr>
      </w:pPr>
      <w:r w:rsidRPr="00166840">
        <w:rPr>
          <w:rFonts w:eastAsia="Calibri"/>
          <w:lang w:val="hr-HR"/>
        </w:rPr>
        <w:t>Evropska komisija. Izvještaj o napretku Bosne i Hercegovine u 2014.</w:t>
      </w:r>
      <w:r w:rsidRPr="00166840">
        <w:rPr>
          <w:rFonts w:eastAsia="Calibri"/>
          <w:i/>
          <w:lang w:val="hr-HR"/>
        </w:rPr>
        <w:t xml:space="preserve"> </w:t>
      </w:r>
      <w:r w:rsidRPr="00166840">
        <w:rPr>
          <w:rFonts w:eastAsia="Calibri"/>
          <w:lang w:val="hr-HR"/>
        </w:rPr>
        <w:t xml:space="preserve">godini, SWD (2014) 305 Brisel: Evropska komisija, 8. 10. 2014. </w:t>
      </w:r>
      <w:hyperlink r:id="rId23" w:history="1">
        <w:r w:rsidRPr="00166840">
          <w:rPr>
            <w:rFonts w:eastAsia="Calibri"/>
            <w:color w:val="0563C1"/>
            <w:u w:val="single"/>
            <w:lang w:val="hr-HR"/>
          </w:rPr>
          <w:t>http://www.dei.gov.ba/dei/bih_eu/paket/default.aspx?id=10098&amp;langTag=bs-BA</w:t>
        </w:r>
      </w:hyperlink>
      <w:r w:rsidRPr="00166840">
        <w:rPr>
          <w:rFonts w:eastAsia="Calibri"/>
          <w:lang w:val="hr-HR"/>
        </w:rPr>
        <w:t xml:space="preserve">  (stranica posjećena 14. 8. 2016).</w:t>
      </w:r>
    </w:p>
    <w:p w14:paraId="7492FAFC" w14:textId="77777777" w:rsidR="00166840" w:rsidRPr="00166840" w:rsidRDefault="00166840" w:rsidP="00166840">
      <w:pPr>
        <w:pStyle w:val="ListParagraph"/>
        <w:numPr>
          <w:ilvl w:val="0"/>
          <w:numId w:val="30"/>
        </w:numPr>
        <w:spacing w:after="160" w:line="259" w:lineRule="auto"/>
        <w:jc w:val="both"/>
        <w:rPr>
          <w:rFonts w:eastAsia="Calibri"/>
          <w:lang w:val="hr-HR"/>
        </w:rPr>
      </w:pPr>
      <w:r w:rsidRPr="00166840">
        <w:rPr>
          <w:rFonts w:eastAsia="Calibri"/>
          <w:lang w:val="hr-HR"/>
        </w:rPr>
        <w:t xml:space="preserve">Evropska komisija. Izvještaj o napretku Bosne i Hercegovine u 2015. godini, SWD (2015) 214. Brisel: Evropska komisija, </w:t>
      </w:r>
      <w:r w:rsidRPr="00166840">
        <w:rPr>
          <w:lang w:val="hr-HR"/>
        </w:rPr>
        <w:t xml:space="preserve">10. 11. </w:t>
      </w:r>
      <w:r w:rsidRPr="00166840">
        <w:rPr>
          <w:rFonts w:eastAsia="Calibri"/>
          <w:lang w:val="hr-HR"/>
        </w:rPr>
        <w:t xml:space="preserve">2015. </w:t>
      </w:r>
      <w:hyperlink r:id="rId24" w:history="1">
        <w:r w:rsidRPr="00166840">
          <w:rPr>
            <w:rFonts w:eastAsia="Calibri"/>
            <w:color w:val="0563C1"/>
            <w:u w:val="single"/>
            <w:lang w:val="hr-HR"/>
          </w:rPr>
          <w:t>http://www.dei.gov.ba/dei/bih_eu/paket/default.aspx?id=10098&amp;langTag=bs-BA</w:t>
        </w:r>
      </w:hyperlink>
      <w:r w:rsidRPr="00166840">
        <w:rPr>
          <w:rFonts w:eastAsia="Calibri"/>
          <w:lang w:val="hr-HR"/>
        </w:rPr>
        <w:t xml:space="preserve">  (stranica posjećena 14. 8. 2016).</w:t>
      </w:r>
    </w:p>
    <w:p w14:paraId="5BC06BE7" w14:textId="77777777" w:rsidR="00166840" w:rsidRDefault="00166840" w:rsidP="00166840">
      <w:pPr>
        <w:pStyle w:val="ListParagraph"/>
        <w:numPr>
          <w:ilvl w:val="0"/>
          <w:numId w:val="30"/>
        </w:numPr>
        <w:spacing w:after="240"/>
        <w:jc w:val="both"/>
        <w:rPr>
          <w:lang w:val="hr-HR"/>
        </w:rPr>
      </w:pPr>
      <w:r w:rsidRPr="00166840">
        <w:rPr>
          <w:lang w:val="hr-HR"/>
        </w:rPr>
        <w:t xml:space="preserve">Evropska komisija. </w:t>
      </w:r>
      <w:r w:rsidRPr="00166840">
        <w:rPr>
          <w:i/>
          <w:lang w:val="hr-HR"/>
        </w:rPr>
        <w:t>Saopćenje Komisije za Evropski parlament i Vijeće: Strategija proširenja i glavni izazovi 2011</w:t>
      </w:r>
      <w:r w:rsidRPr="00166840">
        <w:rPr>
          <w:rFonts w:eastAsia="Calibri"/>
          <w:lang w:val="hr-HR"/>
        </w:rPr>
        <w:t>–</w:t>
      </w:r>
      <w:r w:rsidRPr="00166840">
        <w:rPr>
          <w:i/>
          <w:lang w:val="hr-HR"/>
        </w:rPr>
        <w:t>2012. COM (2011)</w:t>
      </w:r>
      <w:r w:rsidRPr="00166840">
        <w:rPr>
          <w:lang w:val="hr-HR"/>
        </w:rPr>
        <w:t xml:space="preserve">. Brisel: Evropska komisija, 2011. </w:t>
      </w:r>
      <w:hyperlink r:id="rId25" w:history="1">
        <w:r w:rsidRPr="00166840">
          <w:rPr>
            <w:color w:val="0563C1"/>
            <w:u w:val="single"/>
            <w:lang w:val="hr-HR"/>
          </w:rPr>
          <w:t>http://www.dei.gov.ba/dei/bih_eu/paket/default.aspx?id=10098&amp;langTag=bs-BA</w:t>
        </w:r>
      </w:hyperlink>
      <w:r w:rsidRPr="00166840">
        <w:rPr>
          <w:lang w:val="hr-HR"/>
        </w:rPr>
        <w:t xml:space="preserve"> (stranica posjećena 28. 8. 2016).</w:t>
      </w:r>
    </w:p>
    <w:p w14:paraId="138C90CC" w14:textId="74EDDAE5" w:rsidR="00C63C75" w:rsidRPr="00AD12ED" w:rsidRDefault="00C63C75" w:rsidP="00AD12ED">
      <w:pPr>
        <w:pStyle w:val="ListParagraph"/>
        <w:numPr>
          <w:ilvl w:val="0"/>
          <w:numId w:val="30"/>
        </w:numPr>
        <w:spacing w:after="160" w:line="259" w:lineRule="auto"/>
        <w:jc w:val="both"/>
        <w:rPr>
          <w:rFonts w:eastAsiaTheme="minorHAnsi"/>
          <w:lang w:val="hr-HR"/>
        </w:rPr>
      </w:pPr>
      <w:r>
        <w:t xml:space="preserve">Federalno ministarstvo zdravstva. </w:t>
      </w:r>
      <w:r w:rsidRPr="00C63C75">
        <w:rPr>
          <w:rFonts w:eastAsiaTheme="minorHAnsi"/>
          <w:lang w:val="hr-HR"/>
        </w:rPr>
        <w:t xml:space="preserve">Strateški plan razvoja zdravstva u Federaciji  Bosne i Hercegovine u  periodu od 2008.  do 2018. godine. Sarajevo: </w:t>
      </w:r>
      <w:r>
        <w:t>Federalno ministarstvo zdravstva, 2008.</w:t>
      </w:r>
      <w:r w:rsidRPr="00C63C75">
        <w:rPr>
          <w:lang w:val="hr-HR"/>
        </w:rPr>
        <w:t xml:space="preserve"> </w:t>
      </w:r>
      <w:hyperlink r:id="rId26" w:history="1">
        <w:r w:rsidRPr="00C63C75">
          <w:rPr>
            <w:rFonts w:eastAsiaTheme="minorHAnsi"/>
            <w:color w:val="0563C1" w:themeColor="hyperlink"/>
            <w:u w:val="single"/>
            <w:lang w:val="hr-HR"/>
          </w:rPr>
          <w:t>http://www.fmoh.gov.ba/images/federalno_ministarstvo_zdravstva/zakoni_i_strategije/strategije_i_politike/dokumenti/usvojeni_strateski_plan_1_.pdf</w:t>
        </w:r>
      </w:hyperlink>
      <w:r w:rsidRPr="00C63C75">
        <w:rPr>
          <w:rFonts w:eastAsiaTheme="minorHAnsi"/>
          <w:lang w:val="hr-HR"/>
        </w:rPr>
        <w:t xml:space="preserve">  (stranica posjećena 27. 9. 2016).</w:t>
      </w:r>
    </w:p>
    <w:p w14:paraId="304288B7" w14:textId="77777777" w:rsidR="00166840" w:rsidRPr="00166840" w:rsidRDefault="00166840" w:rsidP="00166840">
      <w:pPr>
        <w:pStyle w:val="ListParagraph"/>
        <w:numPr>
          <w:ilvl w:val="0"/>
          <w:numId w:val="30"/>
        </w:numPr>
        <w:spacing w:after="160" w:line="259" w:lineRule="auto"/>
        <w:jc w:val="both"/>
        <w:rPr>
          <w:rFonts w:eastAsiaTheme="minorHAnsi"/>
          <w:lang w:val="hr-HR"/>
        </w:rPr>
      </w:pPr>
      <w:r w:rsidRPr="00166840">
        <w:rPr>
          <w:rFonts w:eastAsiaTheme="minorHAnsi"/>
          <w:lang w:val="hr-HR"/>
        </w:rPr>
        <w:t>„Gender akcioni plan BiH za period 2013</w:t>
      </w:r>
      <w:r w:rsidRPr="00166840">
        <w:rPr>
          <w:rFonts w:eastAsia="Calibri"/>
          <w:lang w:val="hr-HR"/>
        </w:rPr>
        <w:t>–</w:t>
      </w:r>
      <w:r w:rsidRPr="00166840">
        <w:rPr>
          <w:rFonts w:eastAsiaTheme="minorHAnsi"/>
          <w:lang w:val="hr-HR"/>
        </w:rPr>
        <w:t xml:space="preserve">2017”. </w:t>
      </w:r>
      <w:r w:rsidRPr="00166840">
        <w:rPr>
          <w:i/>
          <w:lang w:val="hr-HR"/>
        </w:rPr>
        <w:t>Službeni glasnik BiH</w:t>
      </w:r>
      <w:r w:rsidRPr="00166840">
        <w:rPr>
          <w:rFonts w:eastAsiaTheme="minorHAnsi"/>
          <w:lang w:val="hr-HR"/>
        </w:rPr>
        <w:t xml:space="preserve"> 98/13.</w:t>
      </w:r>
    </w:p>
    <w:p w14:paraId="2846EA65" w14:textId="77777777" w:rsidR="00166840" w:rsidRPr="00166840" w:rsidRDefault="00166840" w:rsidP="00166840">
      <w:pPr>
        <w:pStyle w:val="ListParagraph"/>
        <w:numPr>
          <w:ilvl w:val="0"/>
          <w:numId w:val="30"/>
        </w:numPr>
        <w:spacing w:after="160" w:line="259" w:lineRule="auto"/>
        <w:jc w:val="both"/>
        <w:rPr>
          <w:rFonts w:eastAsia="Calibri"/>
          <w:lang w:val="hr-HR"/>
        </w:rPr>
      </w:pPr>
      <w:r w:rsidRPr="00166840">
        <w:rPr>
          <w:rFonts w:eastAsia="Calibri"/>
          <w:lang w:val="hr-HR"/>
        </w:rPr>
        <w:t xml:space="preserve">Inicijativa za monitoring evropskih integracija. </w:t>
      </w:r>
      <w:r w:rsidRPr="00166840">
        <w:rPr>
          <w:rFonts w:eastAsia="Calibri"/>
          <w:i/>
          <w:lang w:val="hr-HR"/>
        </w:rPr>
        <w:t>Alternativni izvještaj o napretku: Politički kriterij</w:t>
      </w:r>
      <w:r w:rsidRPr="00166840">
        <w:rPr>
          <w:rFonts w:eastAsia="Calibri"/>
          <w:lang w:val="hr-HR"/>
        </w:rPr>
        <w:t>. Sarajevo: Sarajevski otvoreni centar, 2016.</w:t>
      </w:r>
    </w:p>
    <w:p w14:paraId="57595B12" w14:textId="77777777" w:rsidR="00A83E82" w:rsidRDefault="00166840" w:rsidP="00A83E82">
      <w:pPr>
        <w:pStyle w:val="ListParagraph"/>
        <w:numPr>
          <w:ilvl w:val="0"/>
          <w:numId w:val="30"/>
        </w:numPr>
        <w:spacing w:after="160" w:line="259" w:lineRule="auto"/>
        <w:jc w:val="both"/>
        <w:rPr>
          <w:color w:val="000000"/>
          <w:lang w:val="hr-HR"/>
        </w:rPr>
      </w:pPr>
      <w:r w:rsidRPr="00166840">
        <w:rPr>
          <w:color w:val="000000"/>
          <w:lang w:val="hr-HR"/>
        </w:rPr>
        <w:t xml:space="preserve">Institucija ombudsmena za ljudska prava BiH. Godišnji izvještaj o rezultatima rada Institucije ombudsmena za ljudska prava BiH za 2015. godinu. Banja Luka: Institucija ombudsmena za ljudska prava BiH, 2016. </w:t>
      </w:r>
      <w:hyperlink r:id="rId27" w:history="1">
        <w:r w:rsidRPr="00166840">
          <w:rPr>
            <w:color w:val="0563C1" w:themeColor="hyperlink"/>
            <w:u w:val="single"/>
            <w:lang w:val="hr-HR"/>
          </w:rPr>
          <w:t>http://www.ombudsmen.gov.ba/Dokumenti.aspx?id=27&amp;tip=1&amp;lang=BS</w:t>
        </w:r>
      </w:hyperlink>
      <w:r w:rsidRPr="00166840">
        <w:rPr>
          <w:color w:val="000000"/>
          <w:lang w:val="hr-HR"/>
        </w:rPr>
        <w:t xml:space="preserve"> (stranica posjećena 14. 8. 2016).</w:t>
      </w:r>
    </w:p>
    <w:p w14:paraId="73EA010C" w14:textId="3DF1E5C6" w:rsidR="00A83E82" w:rsidRPr="00A83E82" w:rsidRDefault="00A83E82" w:rsidP="00A83E82">
      <w:pPr>
        <w:pStyle w:val="ListParagraph"/>
        <w:numPr>
          <w:ilvl w:val="0"/>
          <w:numId w:val="30"/>
        </w:numPr>
        <w:spacing w:after="160" w:line="259" w:lineRule="auto"/>
        <w:ind w:left="709"/>
        <w:jc w:val="both"/>
        <w:rPr>
          <w:color w:val="000000"/>
          <w:lang w:val="hr-HR"/>
        </w:rPr>
      </w:pPr>
      <w:r w:rsidRPr="00A83E82">
        <w:rPr>
          <w:color w:val="000000"/>
          <w:lang w:val="hr-HR"/>
        </w:rPr>
        <w:lastRenderedPageBreak/>
        <w:t>Janjević, Milutin</w:t>
      </w:r>
      <w:r>
        <w:rPr>
          <w:color w:val="000000"/>
          <w:lang w:val="hr-HR"/>
        </w:rPr>
        <w:t>, prevod</w:t>
      </w:r>
      <w:r w:rsidRPr="00A83E82">
        <w:rPr>
          <w:color w:val="000000"/>
          <w:lang w:val="hr-HR"/>
        </w:rPr>
        <w:t>.</w:t>
      </w:r>
      <w:r w:rsidRPr="008F4EFC">
        <w:rPr>
          <w:i/>
          <w:color w:val="000000"/>
          <w:lang w:val="hr-HR"/>
        </w:rPr>
        <w:t xml:space="preserve"> Konsolidovani ugovor o Evropskoj uniji.</w:t>
      </w:r>
      <w:r w:rsidRPr="00A83E82">
        <w:rPr>
          <w:color w:val="000000"/>
          <w:lang w:val="hr-HR"/>
        </w:rPr>
        <w:t xml:space="preserve"> Beograd: Službeni glasnik, 2009.</w:t>
      </w:r>
    </w:p>
    <w:p w14:paraId="3E0F6437" w14:textId="77777777" w:rsidR="00166840" w:rsidRDefault="00166840" w:rsidP="00166840">
      <w:pPr>
        <w:pStyle w:val="ListParagraph"/>
        <w:numPr>
          <w:ilvl w:val="0"/>
          <w:numId w:val="30"/>
        </w:numPr>
        <w:spacing w:after="240"/>
        <w:jc w:val="both"/>
        <w:rPr>
          <w:color w:val="000000"/>
          <w:lang w:val="hr-HR"/>
        </w:rPr>
      </w:pPr>
      <w:r w:rsidRPr="00166840">
        <w:rPr>
          <w:color w:val="000000"/>
          <w:lang w:val="hr-HR"/>
        </w:rPr>
        <w:t xml:space="preserve">Komitet za eliminaciju rasne diskriminacije (CERD). </w:t>
      </w:r>
      <w:r w:rsidRPr="00166840">
        <w:rPr>
          <w:i/>
          <w:color w:val="000000"/>
          <w:lang w:val="hr-HR"/>
        </w:rPr>
        <w:t>Zaključna zapažanja o devetom i jedanaestom periodičnom izvještaju Bosne i Hercegovine</w:t>
      </w:r>
      <w:r w:rsidRPr="00166840">
        <w:rPr>
          <w:i/>
          <w:lang w:val="hr-HR"/>
        </w:rPr>
        <w:t xml:space="preserve"> </w:t>
      </w:r>
      <w:r w:rsidRPr="00166840">
        <w:rPr>
          <w:i/>
          <w:color w:val="000000"/>
          <w:lang w:val="hr-HR"/>
        </w:rPr>
        <w:t>CERD / C / BIH / CO / 9-11</w:t>
      </w:r>
      <w:r w:rsidRPr="00166840">
        <w:rPr>
          <w:color w:val="000000"/>
          <w:lang w:val="hr-HR"/>
        </w:rPr>
        <w:t xml:space="preserve"> (CERD, 13. 5. 2015). </w:t>
      </w:r>
      <w:hyperlink r:id="rId28" w:history="1">
        <w:r w:rsidRPr="00166840">
          <w:rPr>
            <w:color w:val="0563C1" w:themeColor="hyperlink"/>
            <w:u w:val="single"/>
            <w:lang w:val="hr-HR"/>
          </w:rPr>
          <w:t>http://www.mhrr.gov.ba/PDF/LjudskaPrava/Committee%20on%20the%20Elimination%20of%20Racial%20Discrimination1.pdf</w:t>
        </w:r>
      </w:hyperlink>
      <w:r w:rsidRPr="00166840">
        <w:rPr>
          <w:color w:val="000000"/>
          <w:lang w:val="hr-HR"/>
        </w:rPr>
        <w:t xml:space="preserve"> (stranica posjećena 14. 8. 2016).</w:t>
      </w:r>
    </w:p>
    <w:p w14:paraId="28040BFC" w14:textId="77777777" w:rsidR="00C63C75" w:rsidRPr="00C63C75" w:rsidRDefault="00C63C75" w:rsidP="00C63C75">
      <w:pPr>
        <w:pStyle w:val="ListParagraph"/>
        <w:numPr>
          <w:ilvl w:val="0"/>
          <w:numId w:val="30"/>
        </w:numPr>
        <w:spacing w:after="160" w:line="259" w:lineRule="auto"/>
        <w:jc w:val="both"/>
        <w:rPr>
          <w:rFonts w:eastAsiaTheme="minorHAnsi"/>
          <w:lang w:val="hr-HR"/>
        </w:rPr>
      </w:pPr>
      <w:r>
        <w:t>Ministarstvo pravde Bosne i Hercegovine.</w:t>
      </w:r>
      <w:r w:rsidRPr="00C63C75">
        <w:rPr>
          <w:rFonts w:eastAsiaTheme="minorHAnsi"/>
          <w:lang w:val="hr-HR"/>
        </w:rPr>
        <w:t xml:space="preserve"> Strategija za reformu sektora pravde u Bosni i Hercegovini za period od 2014. do 2018. godine. Sarajevo: </w:t>
      </w:r>
      <w:r>
        <w:t>Ministarstvo pravde Bosne i Hercegovine, 2013.</w:t>
      </w:r>
      <w:r w:rsidRPr="00C63C75">
        <w:rPr>
          <w:rFonts w:eastAsiaTheme="minorHAnsi"/>
          <w:lang w:val="hr-HR"/>
        </w:rPr>
        <w:t xml:space="preserve"> </w:t>
      </w:r>
      <w:hyperlink r:id="rId29" w:history="1">
        <w:r w:rsidRPr="00C63C75">
          <w:rPr>
            <w:rFonts w:eastAsiaTheme="minorHAnsi"/>
            <w:color w:val="0563C1" w:themeColor="hyperlink"/>
            <w:u w:val="single"/>
            <w:lang w:val="hr-HR"/>
          </w:rPr>
          <w:t>http://www.mpr.gov.ba/aktuelnosti/propisi/konsultacije/SRSP%20u%20BiH.pdf</w:t>
        </w:r>
      </w:hyperlink>
      <w:r w:rsidRPr="00C63C75">
        <w:rPr>
          <w:rFonts w:eastAsiaTheme="minorHAnsi"/>
          <w:lang w:val="hr-HR"/>
        </w:rPr>
        <w:t xml:space="preserve">  (stranica posjećena 27. 9. 2016).</w:t>
      </w:r>
    </w:p>
    <w:p w14:paraId="794484E1" w14:textId="1B25F8A0" w:rsidR="00C63C75" w:rsidRPr="00AD12ED" w:rsidRDefault="00C63C75" w:rsidP="00AD12ED">
      <w:pPr>
        <w:pStyle w:val="ListParagraph"/>
        <w:numPr>
          <w:ilvl w:val="0"/>
          <w:numId w:val="30"/>
        </w:numPr>
        <w:spacing w:after="160" w:line="259" w:lineRule="auto"/>
        <w:jc w:val="both"/>
        <w:rPr>
          <w:rFonts w:eastAsiaTheme="minorHAnsi"/>
          <w:lang w:val="hr-HR"/>
        </w:rPr>
      </w:pPr>
      <w:r>
        <w:t xml:space="preserve">Ministarstvo sigurnosti Bosne i Hercegovine. </w:t>
      </w:r>
      <w:r w:rsidRPr="00C63C75">
        <w:rPr>
          <w:rFonts w:eastAsiaTheme="minorHAnsi"/>
          <w:lang w:val="hr-HR"/>
        </w:rPr>
        <w:t>Strategija u oblasti migracija i azila i Akcioni plan za period 2016</w:t>
      </w:r>
      <w:r w:rsidRPr="00C63C75">
        <w:rPr>
          <w:rFonts w:eastAsia="Calibri"/>
          <w:lang w:val="hr-HR"/>
        </w:rPr>
        <w:t>–</w:t>
      </w:r>
      <w:r w:rsidRPr="00C63C75">
        <w:rPr>
          <w:rFonts w:eastAsiaTheme="minorHAnsi"/>
          <w:lang w:val="hr-HR"/>
        </w:rPr>
        <w:t xml:space="preserve">2020. godina. Sarajevo: </w:t>
      </w:r>
      <w:r>
        <w:t>Ministarstvo sigurnosti Bosne i Hercegovine, 2016.</w:t>
      </w:r>
      <w:r w:rsidRPr="00C63C75">
        <w:rPr>
          <w:rFonts w:eastAsiaTheme="minorHAnsi"/>
          <w:lang w:val="hr-HR"/>
        </w:rPr>
        <w:t xml:space="preserve">  </w:t>
      </w:r>
      <w:hyperlink r:id="rId30" w:history="1">
        <w:r w:rsidRPr="00C63C75">
          <w:rPr>
            <w:rFonts w:eastAsiaTheme="minorHAnsi"/>
            <w:color w:val="0563C1" w:themeColor="hyperlink"/>
            <w:u w:val="single"/>
            <w:lang w:val="hr-HR"/>
          </w:rPr>
          <w:t>http://www.mhrr.gov.ba/iseljenistvo/Publikacije/Strategija_BiH_2016.pdf</w:t>
        </w:r>
      </w:hyperlink>
      <w:r w:rsidRPr="00C63C75">
        <w:rPr>
          <w:rFonts w:eastAsiaTheme="minorHAnsi"/>
          <w:lang w:val="hr-HR"/>
        </w:rPr>
        <w:t xml:space="preserve"> (stranica posjećena 27. 9. 2016).</w:t>
      </w:r>
    </w:p>
    <w:p w14:paraId="6CDC40F7" w14:textId="0DAB4084" w:rsidR="00C63C75" w:rsidRDefault="00C63C75" w:rsidP="00AB2372">
      <w:pPr>
        <w:pStyle w:val="ListParagraph"/>
        <w:numPr>
          <w:ilvl w:val="0"/>
          <w:numId w:val="30"/>
        </w:numPr>
        <w:spacing w:after="240"/>
        <w:jc w:val="both"/>
        <w:rPr>
          <w:lang w:val="hr-HR"/>
        </w:rPr>
      </w:pPr>
      <w:r w:rsidRPr="00C63C75">
        <w:rPr>
          <w:lang w:val="hr-HR"/>
        </w:rPr>
        <w:t xml:space="preserve">Ministarstvo za ljudska prava i izbjeglice BiH. </w:t>
      </w:r>
      <w:r w:rsidRPr="00AD12ED">
        <w:rPr>
          <w:lang w:val="hr-HR"/>
        </w:rPr>
        <w:t>Izvještaj o pojavama diskriminacije u BiH i Akcionog plana za realizaciju prijedloga mjera za sprečavanje pojava diskriminacije u BiH (prijedlog).</w:t>
      </w:r>
      <w:r w:rsidRPr="00C63C75">
        <w:rPr>
          <w:lang w:val="hr-HR"/>
        </w:rPr>
        <w:t xml:space="preserve"> </w:t>
      </w:r>
      <w:r w:rsidR="00AB2372" w:rsidRPr="00AB2372">
        <w:rPr>
          <w:lang w:val="hr-HR"/>
        </w:rPr>
        <w:t>https://www.parlament.ba/act/ActDetails?actId=494</w:t>
      </w:r>
      <w:r w:rsidR="00AB2372" w:rsidRPr="00AB2372" w:rsidDel="00AB2372">
        <w:rPr>
          <w:lang w:val="hr-HR"/>
        </w:rPr>
        <w:t xml:space="preserve"> </w:t>
      </w:r>
      <w:r w:rsidRPr="00C63C75">
        <w:rPr>
          <w:lang w:val="hr-HR"/>
        </w:rPr>
        <w:t xml:space="preserve">(stranica posjećena </w:t>
      </w:r>
      <w:r w:rsidR="00AB2372">
        <w:rPr>
          <w:lang w:val="hr-HR"/>
        </w:rPr>
        <w:t>14.</w:t>
      </w:r>
      <w:r w:rsidRPr="00C63C75">
        <w:rPr>
          <w:lang w:val="hr-HR"/>
        </w:rPr>
        <w:t xml:space="preserve">. </w:t>
      </w:r>
      <w:r w:rsidR="00AB2372">
        <w:rPr>
          <w:lang w:val="hr-HR"/>
        </w:rPr>
        <w:t>2</w:t>
      </w:r>
      <w:r w:rsidRPr="00C63C75">
        <w:rPr>
          <w:lang w:val="hr-HR"/>
        </w:rPr>
        <w:t>. 201</w:t>
      </w:r>
      <w:r w:rsidR="00AB2372">
        <w:rPr>
          <w:lang w:val="hr-HR"/>
        </w:rPr>
        <w:t>7.</w:t>
      </w:r>
      <w:r w:rsidR="00AB2372" w:rsidRPr="00C63C75" w:rsidDel="00AB2372">
        <w:rPr>
          <w:lang w:val="hr-HR"/>
        </w:rPr>
        <w:t xml:space="preserve"> </w:t>
      </w:r>
      <w:r w:rsidRPr="00C63C75">
        <w:rPr>
          <w:lang w:val="hr-HR"/>
        </w:rPr>
        <w:t>).</w:t>
      </w:r>
    </w:p>
    <w:p w14:paraId="3DA40075" w14:textId="6CD595EC" w:rsidR="00C63C75" w:rsidRDefault="00C63C75" w:rsidP="00AD12ED">
      <w:pPr>
        <w:pStyle w:val="ListParagraph"/>
        <w:numPr>
          <w:ilvl w:val="0"/>
          <w:numId w:val="30"/>
        </w:numPr>
        <w:spacing w:after="160" w:line="259" w:lineRule="auto"/>
        <w:jc w:val="both"/>
        <w:rPr>
          <w:rFonts w:eastAsiaTheme="minorHAnsi"/>
          <w:lang w:val="hr-HR"/>
        </w:rPr>
      </w:pPr>
      <w:r w:rsidRPr="00C63C75">
        <w:rPr>
          <w:lang w:val="hr-HR"/>
        </w:rPr>
        <w:t xml:space="preserve">Ministarstvo za ljudska prava i izbjeglice BiH. </w:t>
      </w:r>
      <w:r w:rsidRPr="00C63C75">
        <w:rPr>
          <w:rFonts w:eastAsiaTheme="minorHAnsi"/>
          <w:lang w:val="hr-HR"/>
        </w:rPr>
        <w:t xml:space="preserve">Strateška platforma za rješavanje pitanja nacionalnih manjina u BiH (nacrt). </w:t>
      </w:r>
      <w:r>
        <w:rPr>
          <w:rFonts w:eastAsiaTheme="minorHAnsi"/>
          <w:lang w:val="hr-HR"/>
        </w:rPr>
        <w:t xml:space="preserve">Sarajevo: </w:t>
      </w:r>
      <w:r w:rsidRPr="00C63C75">
        <w:rPr>
          <w:lang w:val="hr-HR"/>
        </w:rPr>
        <w:t xml:space="preserve">Ministarstvo za ljudska prava i izbjeglice </w:t>
      </w:r>
      <w:r>
        <w:rPr>
          <w:lang w:val="hr-HR"/>
        </w:rPr>
        <w:t>BiH, 2014.</w:t>
      </w:r>
      <w:r w:rsidRPr="00C63C75">
        <w:rPr>
          <w:lang w:val="hr-HR"/>
        </w:rPr>
        <w:t xml:space="preserve"> </w:t>
      </w:r>
      <w:hyperlink r:id="rId31" w:history="1">
        <w:r w:rsidRPr="00C63C75">
          <w:rPr>
            <w:rStyle w:val="Hyperlink"/>
            <w:rFonts w:eastAsiaTheme="minorHAnsi"/>
            <w:lang w:val="hr-HR"/>
          </w:rPr>
          <w:t>http://www.mhrr.gov.ba/PDF/LjudskaPrava/Nacrt%20strategijeB.pdf</w:t>
        </w:r>
      </w:hyperlink>
      <w:r w:rsidRPr="00C63C75">
        <w:rPr>
          <w:rFonts w:eastAsiaTheme="minorHAnsi"/>
          <w:lang w:val="hr-HR"/>
        </w:rPr>
        <w:t xml:space="preserve"> (stranica posjećena 28. 12. 2016. godine).</w:t>
      </w:r>
    </w:p>
    <w:p w14:paraId="58E5611D" w14:textId="282B3039" w:rsidR="0074126E" w:rsidRPr="0074126E" w:rsidRDefault="0074126E" w:rsidP="0074126E">
      <w:pPr>
        <w:pStyle w:val="ListParagraph"/>
        <w:numPr>
          <w:ilvl w:val="0"/>
          <w:numId w:val="30"/>
        </w:numPr>
        <w:spacing w:after="160" w:line="259" w:lineRule="auto"/>
        <w:jc w:val="both"/>
        <w:rPr>
          <w:rFonts w:eastAsiaTheme="minorHAnsi"/>
          <w:lang w:val="hr-HR"/>
        </w:rPr>
      </w:pPr>
      <w:r w:rsidRPr="0074126E">
        <w:rPr>
          <w:rFonts w:eastAsiaTheme="minorHAnsi"/>
          <w:lang w:val="hr-HR"/>
        </w:rPr>
        <w:t>Ministr</w:t>
      </w:r>
      <w:r>
        <w:rPr>
          <w:rFonts w:eastAsiaTheme="minorHAnsi"/>
          <w:lang w:val="hr-HR"/>
        </w:rPr>
        <w:t xml:space="preserve">y of Labour and Social Policy. </w:t>
      </w:r>
      <w:r w:rsidRPr="0074126E">
        <w:rPr>
          <w:rFonts w:eastAsiaTheme="minorHAnsi"/>
          <w:lang w:val="hr-HR"/>
        </w:rPr>
        <w:t>National Action Plan for the Implementation of the Law on the Prevention and Protection against Discrimination 2015-2020. Skopje: Ministry of Labour and Social Policy, 2014. http://www.mtsp.gov.mk/content/word/NAP%20for%20ADL%202015-2020_EN.doc (stranica posjećena 20. 7. 2016).</w:t>
      </w:r>
    </w:p>
    <w:p w14:paraId="2A6A4E24" w14:textId="45A93670" w:rsidR="00C63C75" w:rsidRDefault="00C63C75" w:rsidP="00C63C75">
      <w:pPr>
        <w:pStyle w:val="ListParagraph"/>
        <w:numPr>
          <w:ilvl w:val="0"/>
          <w:numId w:val="30"/>
        </w:numPr>
        <w:spacing w:after="160" w:line="259" w:lineRule="auto"/>
        <w:jc w:val="both"/>
        <w:rPr>
          <w:rFonts w:eastAsiaTheme="minorHAnsi"/>
          <w:lang w:val="hr-HR"/>
        </w:rPr>
      </w:pPr>
      <w:r w:rsidRPr="00C63C75">
        <w:rPr>
          <w:lang w:val="hr-HR"/>
        </w:rPr>
        <w:t xml:space="preserve"> „</w:t>
      </w:r>
      <w:r w:rsidRPr="00C63C75">
        <w:rPr>
          <w:rFonts w:eastAsiaTheme="minorHAnsi"/>
          <w:lang w:val="hr-HR"/>
        </w:rPr>
        <w:t>Okvirni zakon o visokom obrazovanju u BiH</w:t>
      </w:r>
      <w:r w:rsidRPr="00C63C75">
        <w:rPr>
          <w:lang w:val="hr-HR"/>
        </w:rPr>
        <w:t>”</w:t>
      </w:r>
      <w:r w:rsidRPr="00C63C75">
        <w:rPr>
          <w:rFonts w:eastAsiaTheme="minorHAnsi"/>
          <w:lang w:val="hr-HR"/>
        </w:rPr>
        <w:t xml:space="preserve">. </w:t>
      </w:r>
      <w:r w:rsidRPr="00C63C75">
        <w:rPr>
          <w:rFonts w:eastAsiaTheme="minorHAnsi"/>
          <w:i/>
          <w:lang w:val="hr-HR"/>
        </w:rPr>
        <w:t>Službeni glasnik BiH</w:t>
      </w:r>
      <w:r w:rsidRPr="00C63C75">
        <w:rPr>
          <w:rFonts w:eastAsiaTheme="minorHAnsi"/>
          <w:lang w:val="hr-HR"/>
        </w:rPr>
        <w:t xml:space="preserve"> 59/07.</w:t>
      </w:r>
    </w:p>
    <w:p w14:paraId="39037BC8" w14:textId="77777777" w:rsidR="00C63C75" w:rsidRPr="00C63C75" w:rsidRDefault="00C63C75" w:rsidP="00C63C75">
      <w:pPr>
        <w:pStyle w:val="ListParagraph"/>
        <w:numPr>
          <w:ilvl w:val="0"/>
          <w:numId w:val="30"/>
        </w:numPr>
        <w:spacing w:after="160" w:line="259" w:lineRule="auto"/>
        <w:jc w:val="both"/>
        <w:rPr>
          <w:rFonts w:eastAsiaTheme="minorHAnsi"/>
          <w:lang w:val="hr-HR"/>
        </w:rPr>
      </w:pPr>
      <w:r w:rsidRPr="00C63C75">
        <w:rPr>
          <w:lang w:val="hr-HR"/>
        </w:rPr>
        <w:t>„Pravilnik o načinu prikupljanja podataka o predmetima diskriminacije u BiH”.</w:t>
      </w:r>
      <w:r w:rsidRPr="00C63C75">
        <w:rPr>
          <w:i/>
          <w:lang w:val="hr-HR"/>
        </w:rPr>
        <w:t xml:space="preserve"> Službeni glasnik BiH</w:t>
      </w:r>
      <w:r w:rsidRPr="00C63C75">
        <w:rPr>
          <w:lang w:val="hr-HR"/>
        </w:rPr>
        <w:t xml:space="preserve"> 27/13.</w:t>
      </w:r>
      <w:r w:rsidRPr="00C63C75">
        <w:rPr>
          <w:rFonts w:eastAsiaTheme="minorHAnsi"/>
          <w:lang w:val="hr-HR"/>
        </w:rPr>
        <w:t xml:space="preserve"> </w:t>
      </w:r>
    </w:p>
    <w:p w14:paraId="76B938B8" w14:textId="77777777" w:rsidR="00C63C75" w:rsidRDefault="00C63C75" w:rsidP="00C63C75">
      <w:pPr>
        <w:pStyle w:val="ListParagraph"/>
        <w:numPr>
          <w:ilvl w:val="0"/>
          <w:numId w:val="30"/>
        </w:numPr>
        <w:spacing w:after="160" w:line="259" w:lineRule="auto"/>
        <w:jc w:val="both"/>
        <w:rPr>
          <w:rFonts w:eastAsiaTheme="minorHAnsi"/>
          <w:lang w:val="hr-HR"/>
        </w:rPr>
      </w:pPr>
      <w:r w:rsidRPr="00C63C75">
        <w:rPr>
          <w:rFonts w:eastAsiaTheme="minorHAnsi"/>
          <w:lang w:val="hr-HR"/>
        </w:rPr>
        <w:t xml:space="preserve">Strategija za reformu javne uprave. </w:t>
      </w:r>
      <w:hyperlink r:id="rId32" w:history="1">
        <w:r w:rsidRPr="00C63C75">
          <w:rPr>
            <w:rFonts w:eastAsiaTheme="minorHAnsi"/>
            <w:color w:val="0563C1" w:themeColor="hyperlink"/>
            <w:u w:val="single"/>
            <w:lang w:val="hr-HR"/>
          </w:rPr>
          <w:t>http://www.adsfbih.gov.ba/uploaded/posebnidokumenti/strategija_reforme_ju_u_bih.pdf</w:t>
        </w:r>
      </w:hyperlink>
      <w:r w:rsidRPr="00C63C75">
        <w:rPr>
          <w:rFonts w:eastAsiaTheme="minorHAnsi"/>
          <w:lang w:val="hr-HR"/>
        </w:rPr>
        <w:t xml:space="preserve">  (stranica posjećena 27. 9. 2016).</w:t>
      </w:r>
    </w:p>
    <w:p w14:paraId="2DCE73B3" w14:textId="4ECC4132" w:rsidR="00AE1D66" w:rsidRDefault="00AE1D66" w:rsidP="00AD12ED">
      <w:pPr>
        <w:pStyle w:val="ListParagraph"/>
        <w:numPr>
          <w:ilvl w:val="0"/>
          <w:numId w:val="30"/>
        </w:numPr>
        <w:spacing w:after="240"/>
        <w:jc w:val="both"/>
        <w:rPr>
          <w:lang w:val="hr-HR"/>
        </w:rPr>
      </w:pPr>
      <w:r w:rsidRPr="00AE1D66">
        <w:rPr>
          <w:lang w:val="hr-HR"/>
        </w:rPr>
        <w:t>U</w:t>
      </w:r>
      <w:r>
        <w:rPr>
          <w:lang w:val="hr-HR"/>
        </w:rPr>
        <w:t xml:space="preserve">nited </w:t>
      </w:r>
      <w:r w:rsidRPr="00AE1D66">
        <w:rPr>
          <w:lang w:val="hr-HR"/>
        </w:rPr>
        <w:t>N</w:t>
      </w:r>
      <w:r>
        <w:rPr>
          <w:lang w:val="hr-HR"/>
        </w:rPr>
        <w:t>ations,</w:t>
      </w:r>
      <w:r w:rsidRPr="00AE1D66">
        <w:rPr>
          <w:lang w:val="hr-HR"/>
        </w:rPr>
        <w:t xml:space="preserve"> General Assembly. </w:t>
      </w:r>
      <w:r w:rsidRPr="00AD12ED">
        <w:rPr>
          <w:lang w:val="hr-HR"/>
        </w:rPr>
        <w:t>Report of the Working Group on the Universal Periodic Review - Bosnia and Herzegovina</w:t>
      </w:r>
      <w:r w:rsidR="00EF5881">
        <w:rPr>
          <w:i/>
          <w:lang w:val="hr-HR"/>
        </w:rPr>
        <w:t xml:space="preserve">. </w:t>
      </w:r>
      <w:r w:rsidR="00EF5881" w:rsidRPr="00AE1D66">
        <w:rPr>
          <w:lang w:val="hr-HR"/>
        </w:rPr>
        <w:t>U</w:t>
      </w:r>
      <w:r w:rsidR="00EF5881">
        <w:rPr>
          <w:lang w:val="hr-HR"/>
        </w:rPr>
        <w:t xml:space="preserve">nited </w:t>
      </w:r>
      <w:r w:rsidR="00EF5881" w:rsidRPr="00AE1D66">
        <w:rPr>
          <w:lang w:val="hr-HR"/>
        </w:rPr>
        <w:t>N</w:t>
      </w:r>
      <w:r w:rsidR="00EF5881">
        <w:rPr>
          <w:lang w:val="hr-HR"/>
        </w:rPr>
        <w:t>ations,</w:t>
      </w:r>
      <w:r w:rsidR="00EF5881" w:rsidRPr="00AE1D66">
        <w:rPr>
          <w:lang w:val="hr-HR"/>
        </w:rPr>
        <w:t xml:space="preserve"> General Assembly</w:t>
      </w:r>
      <w:r w:rsidR="00EF5881">
        <w:rPr>
          <w:lang w:val="hr-HR"/>
        </w:rPr>
        <w:t>,</w:t>
      </w:r>
      <w:r w:rsidRPr="00AE1D66">
        <w:rPr>
          <w:i/>
          <w:lang w:val="hr-HR"/>
        </w:rPr>
        <w:t xml:space="preserve"> </w:t>
      </w:r>
      <w:r w:rsidR="00EF5881">
        <w:rPr>
          <w:lang w:val="hr-HR"/>
        </w:rPr>
        <w:t>2014</w:t>
      </w:r>
      <w:r w:rsidRPr="00AE1D66">
        <w:rPr>
          <w:lang w:val="hr-HR"/>
        </w:rPr>
        <w:t xml:space="preserve">. </w:t>
      </w:r>
      <w:hyperlink r:id="rId33" w:history="1">
        <w:r w:rsidRPr="00AE1D66">
          <w:rPr>
            <w:color w:val="0563C1" w:themeColor="hyperlink"/>
            <w:u w:val="single"/>
            <w:lang w:val="hr-HR"/>
          </w:rPr>
          <w:t>http://lib.ohchr.org/HRBodies/UPR/Documents/Session20/BA/A.HRC.28.17_Bosnia_and_Herzegovina_E.doc</w:t>
        </w:r>
      </w:hyperlink>
      <w:r w:rsidRPr="00AE1D66">
        <w:rPr>
          <w:lang w:val="hr-HR"/>
        </w:rPr>
        <w:t xml:space="preserve"> (stranica posjećena 14. 8. 2016).</w:t>
      </w:r>
    </w:p>
    <w:p w14:paraId="0511ED62" w14:textId="547272F7" w:rsidR="00EF5881" w:rsidRPr="00AD12ED" w:rsidRDefault="00EF5881" w:rsidP="00AD12ED">
      <w:pPr>
        <w:pStyle w:val="ListParagraph"/>
        <w:numPr>
          <w:ilvl w:val="0"/>
          <w:numId w:val="30"/>
        </w:numPr>
        <w:jc w:val="both"/>
        <w:rPr>
          <w:lang w:val="hr-HR"/>
        </w:rPr>
      </w:pPr>
      <w:r w:rsidRPr="00AE1D66">
        <w:rPr>
          <w:lang w:val="hr-HR"/>
        </w:rPr>
        <w:t>U</w:t>
      </w:r>
      <w:r>
        <w:rPr>
          <w:lang w:val="hr-HR"/>
        </w:rPr>
        <w:t xml:space="preserve">nited </w:t>
      </w:r>
      <w:r w:rsidRPr="00AE1D66">
        <w:rPr>
          <w:lang w:val="hr-HR"/>
        </w:rPr>
        <w:t>N</w:t>
      </w:r>
      <w:r>
        <w:rPr>
          <w:lang w:val="hr-HR"/>
        </w:rPr>
        <w:t>ations,</w:t>
      </w:r>
      <w:r w:rsidRPr="00AE1D66">
        <w:rPr>
          <w:lang w:val="hr-HR"/>
        </w:rPr>
        <w:t xml:space="preserve"> General Assembly. </w:t>
      </w:r>
      <w:r>
        <w:rPr>
          <w:lang w:val="hr-HR"/>
        </w:rPr>
        <w:t>„</w:t>
      </w:r>
      <w:r w:rsidRPr="005403B7">
        <w:rPr>
          <w:lang w:val="hr-HR"/>
        </w:rPr>
        <w:t xml:space="preserve">Resolution 48/134: Principles relating to the Status of National Institutions </w:t>
      </w:r>
      <w:r w:rsidRPr="00AE1D66">
        <w:rPr>
          <w:lang w:val="hr-HR"/>
        </w:rPr>
        <w:t>(</w:t>
      </w:r>
      <w:r w:rsidRPr="005403B7">
        <w:rPr>
          <w:lang w:val="hr-HR"/>
        </w:rPr>
        <w:t>The Paris Principles</w:t>
      </w:r>
      <w:r w:rsidRPr="00AE1D66">
        <w:rPr>
          <w:lang w:val="hr-HR"/>
        </w:rPr>
        <w:t>)</w:t>
      </w:r>
      <w:r>
        <w:rPr>
          <w:lang w:val="hr-HR"/>
        </w:rPr>
        <w:t>”</w:t>
      </w:r>
      <w:r w:rsidRPr="00AE1D66">
        <w:rPr>
          <w:lang w:val="hr-HR"/>
        </w:rPr>
        <w:t>, 20. 12. 1993.</w:t>
      </w:r>
    </w:p>
    <w:p w14:paraId="0D7EB54B" w14:textId="77777777" w:rsidR="00C63C75" w:rsidRPr="00AD12ED" w:rsidRDefault="00C63C75" w:rsidP="00AD12ED">
      <w:pPr>
        <w:pStyle w:val="ListParagraph"/>
        <w:numPr>
          <w:ilvl w:val="0"/>
          <w:numId w:val="30"/>
        </w:numPr>
        <w:spacing w:after="240" w:line="259" w:lineRule="auto"/>
        <w:jc w:val="both"/>
        <w:rPr>
          <w:rFonts w:eastAsia="Calibri"/>
          <w:lang w:val="hr-HR"/>
        </w:rPr>
      </w:pPr>
      <w:r>
        <w:t xml:space="preserve">Vijeće ministara BiH. </w:t>
      </w:r>
      <w:r w:rsidRPr="00C63C75">
        <w:rPr>
          <w:rFonts w:eastAsiaTheme="minorHAnsi"/>
          <w:lang w:val="hr-HR"/>
        </w:rPr>
        <w:t>Strategija Bosne i Hercegovine za prevenciju i borbu protiv terorizma (2015</w:t>
      </w:r>
      <w:r w:rsidRPr="00C63C75">
        <w:rPr>
          <w:rFonts w:eastAsia="Calibri"/>
          <w:lang w:val="hr-HR"/>
        </w:rPr>
        <w:t>–</w:t>
      </w:r>
      <w:r w:rsidRPr="00C63C75">
        <w:rPr>
          <w:rFonts w:eastAsiaTheme="minorHAnsi"/>
          <w:lang w:val="hr-HR"/>
        </w:rPr>
        <w:t xml:space="preserve">2020). Sarajevo: </w:t>
      </w:r>
      <w:r>
        <w:t>Vijeće ministara BiH, 2015.</w:t>
      </w:r>
      <w:r w:rsidRPr="00C63C75" w:rsidDel="000E06F4">
        <w:rPr>
          <w:rFonts w:eastAsiaTheme="minorHAnsi"/>
          <w:lang w:val="hr-HR"/>
        </w:rPr>
        <w:t xml:space="preserve"> </w:t>
      </w:r>
      <w:hyperlink r:id="rId34" w:history="1">
        <w:r w:rsidRPr="00C63C75">
          <w:rPr>
            <w:rFonts w:eastAsiaTheme="minorHAnsi"/>
            <w:color w:val="0563C1" w:themeColor="hyperlink"/>
            <w:u w:val="single"/>
            <w:lang w:val="hr-HR"/>
          </w:rPr>
          <w:t>http://msb.gov.ba/dokumenti/strateski/default.aspx?id=12977&amp;langTag=bs-BA</w:t>
        </w:r>
      </w:hyperlink>
      <w:r w:rsidRPr="00C63C75">
        <w:rPr>
          <w:rFonts w:eastAsiaTheme="minorHAnsi"/>
          <w:lang w:val="hr-HR"/>
        </w:rPr>
        <w:t xml:space="preserve">  (stranica posjećena 27. 9. 2016). </w:t>
      </w:r>
    </w:p>
    <w:p w14:paraId="122F846F" w14:textId="77777777" w:rsidR="00C63C75" w:rsidRPr="00C63C75" w:rsidRDefault="00C63C75" w:rsidP="00C63C75">
      <w:pPr>
        <w:pStyle w:val="ListParagraph"/>
        <w:numPr>
          <w:ilvl w:val="0"/>
          <w:numId w:val="30"/>
        </w:numPr>
        <w:spacing w:after="160" w:line="259" w:lineRule="auto"/>
        <w:jc w:val="both"/>
        <w:rPr>
          <w:rFonts w:eastAsiaTheme="minorHAnsi"/>
          <w:lang w:val="hr-HR"/>
        </w:rPr>
      </w:pPr>
      <w:r>
        <w:t xml:space="preserve">Vijeće ministara BiH. </w:t>
      </w:r>
      <w:r w:rsidRPr="00C63C75">
        <w:rPr>
          <w:rFonts w:eastAsiaTheme="minorHAnsi"/>
          <w:lang w:val="hr-HR"/>
        </w:rPr>
        <w:t>Strategija za odgovor na HIV i AIDS u BiH (2011</w:t>
      </w:r>
      <w:r w:rsidRPr="00C63C75">
        <w:rPr>
          <w:rFonts w:eastAsia="Calibri"/>
          <w:lang w:val="hr-HR"/>
        </w:rPr>
        <w:t>–</w:t>
      </w:r>
      <w:r w:rsidRPr="00C63C75">
        <w:rPr>
          <w:rFonts w:eastAsiaTheme="minorHAnsi"/>
          <w:lang w:val="hr-HR"/>
        </w:rPr>
        <w:t>2016). http://</w:t>
      </w:r>
      <w:hyperlink r:id="rId35" w:history="1">
        <w:r w:rsidRPr="00C63C75">
          <w:rPr>
            <w:rStyle w:val="Hyperlink"/>
            <w:rFonts w:eastAsiaTheme="minorHAnsi"/>
            <w:lang w:val="hr-HR"/>
          </w:rPr>
          <w:t>www.mcp.gov.ba/org_jedinice/sektor.../strateski_doc/?id=2084 (stranica posjećena</w:t>
        </w:r>
      </w:hyperlink>
      <w:r w:rsidRPr="00C63C75">
        <w:rPr>
          <w:rFonts w:eastAsiaTheme="minorHAnsi"/>
          <w:lang w:val="hr-HR"/>
        </w:rPr>
        <w:t xml:space="preserve"> 27. 9. 2016. godine).</w:t>
      </w:r>
    </w:p>
    <w:p w14:paraId="03F82549"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 xml:space="preserve">Vlada Republike Hrvatske. Akcijski plan za provedbu Nacionalnog plana za borbu protiv diskriminacije za razdoblje 2011.–2013. </w:t>
      </w:r>
      <w:hyperlink r:id="rId36" w:history="1">
        <w:r w:rsidRPr="00EF5881">
          <w:rPr>
            <w:rStyle w:val="Hyperlink"/>
            <w:rFonts w:eastAsia="Calibri"/>
            <w:lang w:val="hr-HR"/>
          </w:rPr>
          <w:t>https://vlada.gov.hr/UserDocsImages/Sjednice/Arhiva/141%20-%2012.pdf</w:t>
        </w:r>
      </w:hyperlink>
      <w:r w:rsidRPr="00EF5881">
        <w:rPr>
          <w:rFonts w:eastAsia="Calibri"/>
          <w:lang w:val="hr-HR"/>
        </w:rPr>
        <w:t xml:space="preserve"> (stranica posjećena 4. 11. 2016).</w:t>
      </w:r>
    </w:p>
    <w:p w14:paraId="5CD6A3B6"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 xml:space="preserve">Vlada Republike Hrvatske. </w:t>
      </w:r>
      <w:r w:rsidRPr="00AD12ED">
        <w:rPr>
          <w:rFonts w:eastAsia="Calibri"/>
          <w:lang w:val="hr-HR"/>
        </w:rPr>
        <w:t>Akcijski plan za provedbu Nacionalnog plana za borbu protiv diskriminacije 2016.–2018. (nacrt).</w:t>
      </w:r>
      <w:r w:rsidRPr="00EF5881">
        <w:rPr>
          <w:rFonts w:ascii="Calibri" w:eastAsia="Calibri" w:hAnsi="Calibri"/>
          <w:lang w:val="hr-HR"/>
        </w:rPr>
        <w:t xml:space="preserve"> </w:t>
      </w:r>
      <w:hyperlink r:id="rId37" w:history="1">
        <w:r w:rsidRPr="00EF5881">
          <w:rPr>
            <w:rFonts w:eastAsia="Calibri"/>
            <w:color w:val="0563C1"/>
            <w:u w:val="single"/>
            <w:lang w:val="hr-HR"/>
          </w:rPr>
          <w:t>https://esavjetovanja.gov.hr/ECon/MainScreen?entityId=3504</w:t>
        </w:r>
      </w:hyperlink>
      <w:r w:rsidRPr="00EF5881">
        <w:rPr>
          <w:rFonts w:eastAsia="Calibri"/>
          <w:i/>
          <w:lang w:val="hr-HR"/>
        </w:rPr>
        <w:t xml:space="preserve"> </w:t>
      </w:r>
      <w:r w:rsidRPr="00EF5881">
        <w:rPr>
          <w:rFonts w:eastAsia="Calibri"/>
          <w:lang w:val="hr-HR"/>
        </w:rPr>
        <w:t>(stranica posjećena 20. 7. 2016).</w:t>
      </w:r>
    </w:p>
    <w:p w14:paraId="25DD89CE"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 xml:space="preserve">Vlada Republike Hrvatske. </w:t>
      </w:r>
      <w:r w:rsidRPr="00AD12ED">
        <w:rPr>
          <w:rFonts w:eastAsia="Calibri"/>
          <w:lang w:val="hr-HR"/>
        </w:rPr>
        <w:t xml:space="preserve">Nacionalni plan za borbu protiv diskriminacije za razdoblje 2008. do 2013. </w:t>
      </w:r>
      <w:hyperlink r:id="rId38" w:history="1">
        <w:r w:rsidRPr="00EF5881">
          <w:rPr>
            <w:rFonts w:eastAsia="Calibri"/>
            <w:color w:val="0563C1"/>
            <w:u w:val="single"/>
            <w:lang w:val="hr-HR"/>
          </w:rPr>
          <w:t>http://www.zenajevise.net/wpcontent/uploads/2014/12/nac_plan_protiv_diskriminacije.pdf</w:t>
        </w:r>
      </w:hyperlink>
      <w:r w:rsidRPr="00EF5881">
        <w:rPr>
          <w:rFonts w:eastAsia="Calibri"/>
          <w:lang w:val="hr-HR"/>
        </w:rPr>
        <w:t xml:space="preserve"> (stranica posjećena 20. 7. 2016).</w:t>
      </w:r>
    </w:p>
    <w:p w14:paraId="523DDA1B"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 xml:space="preserve">Vlada  Republike Hrvatske. </w:t>
      </w:r>
      <w:r w:rsidRPr="00AD12ED">
        <w:rPr>
          <w:rFonts w:eastAsia="Calibri"/>
          <w:lang w:val="hr-HR"/>
        </w:rPr>
        <w:t xml:space="preserve">Nacionalni plan za borbu protiv diskriminacije za razdoblje od 2016. do 2021. godine (nacrt). </w:t>
      </w:r>
      <w:hyperlink r:id="rId39" w:history="1">
        <w:r w:rsidRPr="00EF5881">
          <w:rPr>
            <w:rFonts w:eastAsia="Calibri"/>
            <w:color w:val="0563C1"/>
            <w:u w:val="single"/>
            <w:lang w:val="hr-HR"/>
          </w:rPr>
          <w:t>https://esavjetovanja.gov.hr/ECon/MainScreen?entityId=3503</w:t>
        </w:r>
      </w:hyperlink>
      <w:r w:rsidRPr="00EF5881">
        <w:rPr>
          <w:rFonts w:eastAsia="Calibri"/>
          <w:lang w:val="hr-HR"/>
        </w:rPr>
        <w:t xml:space="preserve">  (stranica posjećena 20. 7. 2016).</w:t>
      </w:r>
    </w:p>
    <w:p w14:paraId="0189018F" w14:textId="77777777" w:rsidR="00EF5881" w:rsidRPr="00EF5881" w:rsidRDefault="00EF5881" w:rsidP="00EF5881">
      <w:pPr>
        <w:pStyle w:val="ListParagraph"/>
        <w:numPr>
          <w:ilvl w:val="0"/>
          <w:numId w:val="30"/>
        </w:numPr>
        <w:jc w:val="both"/>
        <w:rPr>
          <w:lang w:val="hr-HR"/>
        </w:rPr>
      </w:pPr>
      <w:r w:rsidRPr="00EF5881">
        <w:rPr>
          <w:lang w:val="hr-HR"/>
        </w:rPr>
        <w:t xml:space="preserve">Vlada Republike Hrvatske, Ured za ljudska prava i prava nacionalnih manjina. „Suzbijanje diskriminacije”. </w:t>
      </w:r>
      <w:hyperlink r:id="rId40" w:history="1">
        <w:r w:rsidRPr="000C7A60">
          <w:rPr>
            <w:rStyle w:val="Hyperlink"/>
          </w:rPr>
          <w:t>https://ljudskaprava.gov.hr/suzbijanje-diskriminacije/571</w:t>
        </w:r>
      </w:hyperlink>
      <w:r w:rsidRPr="00EF5881">
        <w:rPr>
          <w:lang w:val="hr-HR"/>
        </w:rPr>
        <w:t xml:space="preserve"> (stranica posjećena 25. 2. 2017).</w:t>
      </w:r>
    </w:p>
    <w:p w14:paraId="45A880AA" w14:textId="476BC372" w:rsidR="00EF5881" w:rsidRPr="00EF5881" w:rsidRDefault="00EF5881">
      <w:pPr>
        <w:pStyle w:val="ListParagraph"/>
        <w:numPr>
          <w:ilvl w:val="0"/>
          <w:numId w:val="30"/>
        </w:numPr>
        <w:spacing w:after="160" w:line="259" w:lineRule="auto"/>
        <w:jc w:val="both"/>
        <w:rPr>
          <w:rFonts w:eastAsia="Calibri"/>
          <w:lang w:val="hr-HR"/>
        </w:rPr>
      </w:pPr>
      <w:r w:rsidRPr="00EF5881">
        <w:rPr>
          <w:rFonts w:eastAsia="Calibri"/>
          <w:lang w:val="hr-HR"/>
        </w:rPr>
        <w:t>Vlada Republike Makedonije. Национална стратегија за еднаквост и недискриминација по основ на етничка припадност, возраст, ментална и телесна попреченост и пол [Nacionalna strategija za jednakost i nediskriminaciju po osnovu etničke pripadnosti, dobi, mentalne i tjelesne spriječenosti i spola 2012–2015]</w:t>
      </w:r>
      <w:r w:rsidRPr="00EF5881">
        <w:rPr>
          <w:rFonts w:eastAsia="Calibri"/>
          <w:i/>
          <w:lang w:val="hr-HR"/>
        </w:rPr>
        <w:t>.</w:t>
      </w:r>
      <w:r w:rsidRPr="00EF5881">
        <w:rPr>
          <w:rFonts w:eastAsia="Calibri"/>
          <w:lang w:val="hr-HR"/>
        </w:rPr>
        <w:t xml:space="preserve"> </w:t>
      </w:r>
      <w:hyperlink r:id="rId41" w:history="1">
        <w:r w:rsidRPr="00EF5881">
          <w:rPr>
            <w:rStyle w:val="Hyperlink"/>
            <w:rFonts w:eastAsiaTheme="minorHAnsi"/>
            <w:lang w:val="hr-HR"/>
          </w:rPr>
          <w:t>http://www.mtsp.gov.mk/dokumenti.nspx</w:t>
        </w:r>
      </w:hyperlink>
      <w:r w:rsidRPr="00EF5881">
        <w:rPr>
          <w:rFonts w:eastAsiaTheme="minorHAnsi"/>
          <w:color w:val="000000"/>
          <w:lang w:val="hr-HR"/>
        </w:rPr>
        <w:t xml:space="preserve"> </w:t>
      </w:r>
      <w:r w:rsidRPr="00EF5881">
        <w:rPr>
          <w:rFonts w:eastAsia="Calibri"/>
          <w:lang w:val="hr-HR"/>
        </w:rPr>
        <w:t>(stranica posjećena 20. 7. 2016).</w:t>
      </w:r>
    </w:p>
    <w:p w14:paraId="6964653F"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Vlada Republike Makedonije. Национална стратегија за еднаквост и недискриминација 2016-2020 [Nacionalna strategija za jednakost i nediskriminaciju Makedonije (2016–2020)]. Vlada Republike Makedonije, 2016.</w:t>
      </w:r>
      <w:r w:rsidRPr="00EF5881">
        <w:rPr>
          <w:rFonts w:eastAsia="Calibri"/>
          <w:i/>
          <w:lang w:val="hr-HR"/>
        </w:rPr>
        <w:t xml:space="preserve"> </w:t>
      </w:r>
      <w:hyperlink r:id="rId42" w:history="1">
        <w:r w:rsidRPr="00EF5881">
          <w:rPr>
            <w:rStyle w:val="Hyperlink"/>
            <w:rFonts w:eastAsia="Calibri"/>
            <w:lang w:val="hr-HR"/>
          </w:rPr>
          <w:t>http://www.mtsp.gov.mk/content/pdf/dokumenti/7.7_Strategija%20za%20ednakvost%20i%20nediskriminacija.pdf</w:t>
        </w:r>
      </w:hyperlink>
      <w:r w:rsidRPr="00EF5881">
        <w:rPr>
          <w:rFonts w:eastAsia="Calibri"/>
          <w:color w:val="FF0000"/>
          <w:lang w:val="hr-HR"/>
        </w:rPr>
        <w:t xml:space="preserve"> </w:t>
      </w:r>
      <w:r w:rsidRPr="00EF5881">
        <w:rPr>
          <w:rFonts w:eastAsia="Calibri"/>
          <w:lang w:val="hr-HR"/>
        </w:rPr>
        <w:t>(stranica posjećena 20. 7. 2016).</w:t>
      </w:r>
    </w:p>
    <w:p w14:paraId="073EF0F9" w14:textId="77777777" w:rsidR="00EF5881" w:rsidRPr="00EF5881" w:rsidRDefault="00EF5881" w:rsidP="00EF5881">
      <w:pPr>
        <w:pStyle w:val="ListParagraph"/>
        <w:numPr>
          <w:ilvl w:val="0"/>
          <w:numId w:val="30"/>
        </w:numPr>
        <w:spacing w:after="160" w:line="259" w:lineRule="auto"/>
        <w:jc w:val="both"/>
        <w:rPr>
          <w:rFonts w:eastAsia="Calibri"/>
          <w:lang w:val="hr-HR"/>
        </w:rPr>
      </w:pPr>
      <w:r w:rsidRPr="00EF5881">
        <w:rPr>
          <w:rFonts w:eastAsia="Calibri"/>
          <w:lang w:val="hr-HR"/>
        </w:rPr>
        <w:t>Vlada Republike Srbije, Kancelarija za ljudska i manjinska prava. Akcioni plan za primenu Strategije prevencije i zaštite od diskriminacije za period od 2014. do 2018. godine. Beograd: Vlada Republike Srbije, 2014.</w:t>
      </w:r>
      <w:r w:rsidRPr="00EF5881">
        <w:rPr>
          <w:lang w:val="hr-HR"/>
        </w:rPr>
        <w:t xml:space="preserve"> </w:t>
      </w:r>
      <w:hyperlink r:id="rId43" w:history="1">
        <w:r w:rsidRPr="00EF5881">
          <w:rPr>
            <w:rStyle w:val="Hyperlink"/>
            <w:lang w:val="hr-HR"/>
          </w:rPr>
          <w:t>http://www.srbija.gov.rs/vesti/dokumenti_sekcija.php?id=45678</w:t>
        </w:r>
      </w:hyperlink>
      <w:r w:rsidRPr="00EF5881" w:rsidDel="00EF5881">
        <w:rPr>
          <w:lang w:val="hr-HR"/>
        </w:rPr>
        <w:t xml:space="preserve"> </w:t>
      </w:r>
      <w:r w:rsidRPr="00EF5881">
        <w:rPr>
          <w:rFonts w:eastAsia="Calibri"/>
          <w:lang w:val="hr-HR"/>
        </w:rPr>
        <w:t xml:space="preserve"> (stranica posjećena 20. 7. 2016. godine).</w:t>
      </w:r>
    </w:p>
    <w:p w14:paraId="5D492F25" w14:textId="491C81D4" w:rsidR="00EF5881" w:rsidRPr="00EF5881" w:rsidRDefault="00EF5881" w:rsidP="001E28A2">
      <w:pPr>
        <w:pStyle w:val="ListParagraph"/>
        <w:numPr>
          <w:ilvl w:val="0"/>
          <w:numId w:val="30"/>
        </w:numPr>
        <w:spacing w:after="160" w:line="259" w:lineRule="auto"/>
        <w:jc w:val="both"/>
        <w:rPr>
          <w:rFonts w:eastAsia="Calibri"/>
          <w:lang w:val="hr-HR"/>
        </w:rPr>
      </w:pPr>
      <w:r w:rsidRPr="00EF5881">
        <w:rPr>
          <w:rFonts w:eastAsia="Calibri"/>
          <w:lang w:val="hr-HR"/>
        </w:rPr>
        <w:t>Vlada Republike Srbije. Strategija prevencije i borbe protiv diskriminacije (2014–2018).</w:t>
      </w:r>
      <w:r w:rsidR="001E28A2">
        <w:rPr>
          <w:rFonts w:eastAsia="Calibri"/>
          <w:lang w:val="hr-HR"/>
        </w:rPr>
        <w:t xml:space="preserve"> </w:t>
      </w:r>
      <w:r w:rsidR="008C7EEC">
        <w:rPr>
          <w:rFonts w:eastAsia="Calibri"/>
          <w:lang w:val="hr-HR"/>
        </w:rPr>
        <w:t xml:space="preserve">Beograd: Vlada Republike Srbije, 2013. </w:t>
      </w:r>
      <w:r w:rsidR="001E28A2" w:rsidRPr="001E28A2">
        <w:rPr>
          <w:rFonts w:eastAsia="Calibri"/>
          <w:lang w:val="hr-HR"/>
        </w:rPr>
        <w:t>http://www.ljudskaprava.gov.rs/sites/default/files/dokument_file/strategija_jul_2013.pdf</w:t>
      </w:r>
      <w:r w:rsidR="001E28A2">
        <w:rPr>
          <w:rFonts w:eastAsia="Calibri"/>
          <w:lang w:val="hr-HR"/>
        </w:rPr>
        <w:t xml:space="preserve"> </w:t>
      </w:r>
      <w:r w:rsidRPr="00EF5881">
        <w:rPr>
          <w:rFonts w:eastAsia="Calibri"/>
          <w:i/>
          <w:lang w:val="hr-HR"/>
        </w:rPr>
        <w:t xml:space="preserve"> </w:t>
      </w:r>
      <w:r w:rsidRPr="00EF5881">
        <w:rPr>
          <w:rFonts w:eastAsia="Calibri"/>
          <w:lang w:val="hr-HR"/>
        </w:rPr>
        <w:t>(stranica posjećena 20. 7. 2016).</w:t>
      </w:r>
    </w:p>
    <w:p w14:paraId="76FB1A45" w14:textId="77777777" w:rsidR="00EF5881" w:rsidRPr="00EF5881" w:rsidRDefault="00EF5881" w:rsidP="00EF5881">
      <w:pPr>
        <w:pStyle w:val="ListParagraph"/>
        <w:numPr>
          <w:ilvl w:val="0"/>
          <w:numId w:val="30"/>
        </w:numPr>
        <w:spacing w:after="240"/>
        <w:jc w:val="both"/>
        <w:rPr>
          <w:rFonts w:eastAsiaTheme="minorHAnsi"/>
          <w:color w:val="000000"/>
          <w:lang w:val="hr-HR"/>
        </w:rPr>
      </w:pPr>
      <w:r w:rsidRPr="00EF5881">
        <w:rPr>
          <w:lang w:val="hr-HR"/>
        </w:rPr>
        <w:lastRenderedPageBreak/>
        <w:t xml:space="preserve">World Conference against Racism, Racial Discrimination, Xenophobia and Related Intolerance. Declaration. Durban, 31. 8 </w:t>
      </w:r>
      <w:r w:rsidRPr="00EF5881">
        <w:rPr>
          <w:rFonts w:ascii="Calibri" w:hAnsi="Calibri"/>
          <w:lang w:val="hr-HR"/>
        </w:rPr>
        <w:t xml:space="preserve">– </w:t>
      </w:r>
      <w:r w:rsidRPr="00EF5881">
        <w:rPr>
          <w:lang w:val="hr-HR"/>
        </w:rPr>
        <w:t xml:space="preserve">8. 9. 2001. </w:t>
      </w:r>
      <w:hyperlink r:id="rId44" w:history="1">
        <w:r w:rsidRPr="00EF5881">
          <w:rPr>
            <w:rFonts w:eastAsiaTheme="minorHAnsi"/>
            <w:color w:val="0563C1" w:themeColor="hyperlink"/>
            <w:u w:val="single"/>
            <w:lang w:val="hr-HR"/>
          </w:rPr>
          <w:t>http://www.un.org/WCAR/durban.pdf</w:t>
        </w:r>
      </w:hyperlink>
      <w:r w:rsidRPr="00EF5881">
        <w:rPr>
          <w:rFonts w:eastAsiaTheme="minorHAnsi"/>
          <w:color w:val="000000"/>
          <w:lang w:val="hr-HR"/>
        </w:rPr>
        <w:t xml:space="preserve"> (</w:t>
      </w:r>
      <w:r w:rsidRPr="00EF5881">
        <w:rPr>
          <w:rFonts w:eastAsia="Calibri"/>
          <w:lang w:val="hr-HR"/>
        </w:rPr>
        <w:t xml:space="preserve">stranica posjećena </w:t>
      </w:r>
      <w:r w:rsidRPr="00EF5881">
        <w:rPr>
          <w:rFonts w:eastAsiaTheme="minorHAnsi"/>
          <w:color w:val="000000"/>
          <w:lang w:val="hr-HR"/>
        </w:rPr>
        <w:t>14. 8. 2016).</w:t>
      </w:r>
    </w:p>
    <w:p w14:paraId="32FC8B33" w14:textId="77777777" w:rsidR="00EF5881" w:rsidRPr="00EF5881" w:rsidRDefault="00EF5881" w:rsidP="00EF5881">
      <w:pPr>
        <w:pStyle w:val="ListParagraph"/>
        <w:numPr>
          <w:ilvl w:val="0"/>
          <w:numId w:val="30"/>
        </w:numPr>
        <w:spacing w:after="160" w:line="259" w:lineRule="auto"/>
        <w:jc w:val="both"/>
        <w:rPr>
          <w:rFonts w:eastAsiaTheme="minorHAnsi"/>
          <w:lang w:val="hr-HR"/>
        </w:rPr>
      </w:pPr>
      <w:r w:rsidRPr="00EF5881">
        <w:rPr>
          <w:rFonts w:eastAsiaTheme="minorHAnsi"/>
          <w:lang w:val="hr-HR"/>
        </w:rPr>
        <w:t>„Zakon o radu FBiH</w:t>
      </w:r>
      <w:r w:rsidRPr="00EF5881">
        <w:rPr>
          <w:lang w:val="hr-HR"/>
        </w:rPr>
        <w:t>”</w:t>
      </w:r>
      <w:r w:rsidRPr="00EF5881">
        <w:rPr>
          <w:rFonts w:eastAsiaTheme="minorHAnsi"/>
          <w:lang w:val="hr-HR"/>
        </w:rPr>
        <w:t xml:space="preserve">. </w:t>
      </w:r>
      <w:r w:rsidRPr="00EF5881">
        <w:rPr>
          <w:rFonts w:eastAsiaTheme="minorHAnsi"/>
          <w:i/>
          <w:lang w:val="hr-HR"/>
        </w:rPr>
        <w:t xml:space="preserve">Službene novine FBiH </w:t>
      </w:r>
      <w:r w:rsidRPr="00EF5881">
        <w:rPr>
          <w:rFonts w:eastAsiaTheme="minorHAnsi"/>
          <w:lang w:val="hr-HR"/>
        </w:rPr>
        <w:t>26/16.</w:t>
      </w:r>
    </w:p>
    <w:p w14:paraId="1D74FE91" w14:textId="77777777" w:rsidR="00EF5881" w:rsidRPr="00EF5881" w:rsidRDefault="00EF5881" w:rsidP="00EF5881">
      <w:pPr>
        <w:pStyle w:val="ListParagraph"/>
        <w:numPr>
          <w:ilvl w:val="0"/>
          <w:numId w:val="30"/>
        </w:numPr>
        <w:spacing w:after="160" w:line="259" w:lineRule="auto"/>
        <w:jc w:val="both"/>
        <w:rPr>
          <w:rFonts w:eastAsiaTheme="minorHAnsi"/>
          <w:lang w:val="hr-HR"/>
        </w:rPr>
      </w:pPr>
      <w:r w:rsidRPr="00EF5881">
        <w:rPr>
          <w:rFonts w:eastAsiaTheme="minorHAnsi"/>
          <w:lang w:val="hr-HR"/>
        </w:rPr>
        <w:t>„Zakon o ravnopravnosti spolova u Bosni i Hercegovini</w:t>
      </w:r>
      <w:r w:rsidRPr="00EF5881">
        <w:rPr>
          <w:lang w:val="hr-HR"/>
        </w:rPr>
        <w:t>”</w:t>
      </w:r>
      <w:r w:rsidRPr="00EF5881">
        <w:rPr>
          <w:rFonts w:eastAsiaTheme="minorHAnsi"/>
          <w:lang w:val="hr-HR"/>
        </w:rPr>
        <w:t xml:space="preserve"> </w:t>
      </w:r>
      <w:r w:rsidRPr="00EF5881">
        <w:rPr>
          <w:rFonts w:eastAsia="Calibri"/>
          <w:lang w:val="hr-HR"/>
        </w:rPr>
        <w:t>–</w:t>
      </w:r>
      <w:r w:rsidRPr="00EF5881">
        <w:rPr>
          <w:rFonts w:eastAsiaTheme="minorHAnsi"/>
          <w:lang w:val="hr-HR"/>
        </w:rPr>
        <w:t xml:space="preserve"> prečišćeni tekst. </w:t>
      </w:r>
      <w:r w:rsidRPr="00EF5881">
        <w:rPr>
          <w:i/>
          <w:lang w:val="hr-HR"/>
        </w:rPr>
        <w:t>Službeni glasnik BiH</w:t>
      </w:r>
      <w:r w:rsidRPr="00EF5881">
        <w:rPr>
          <w:lang w:val="hr-HR"/>
        </w:rPr>
        <w:t xml:space="preserve">  </w:t>
      </w:r>
      <w:r w:rsidRPr="00EF5881">
        <w:rPr>
          <w:rFonts w:eastAsiaTheme="minorHAnsi"/>
          <w:lang w:val="hr-HR"/>
        </w:rPr>
        <w:t xml:space="preserve">32/10. </w:t>
      </w:r>
    </w:p>
    <w:p w14:paraId="2C56CEC1" w14:textId="77777777" w:rsidR="00EF5881" w:rsidRPr="00EF5881" w:rsidRDefault="00EF5881" w:rsidP="00EF5881">
      <w:pPr>
        <w:pStyle w:val="ListParagraph"/>
        <w:numPr>
          <w:ilvl w:val="0"/>
          <w:numId w:val="30"/>
        </w:numPr>
        <w:spacing w:after="160" w:line="259" w:lineRule="auto"/>
        <w:jc w:val="both"/>
        <w:rPr>
          <w:rFonts w:eastAsiaTheme="minorHAnsi"/>
          <w:lang w:val="hr-HR"/>
        </w:rPr>
      </w:pPr>
      <w:r w:rsidRPr="00EF5881">
        <w:rPr>
          <w:rFonts w:eastAsiaTheme="minorHAnsi"/>
          <w:lang w:val="hr-HR"/>
        </w:rPr>
        <w:t>„Zakon o suzbijanju diskriminacije</w:t>
      </w:r>
      <w:r w:rsidRPr="00EF5881">
        <w:rPr>
          <w:lang w:val="hr-HR"/>
        </w:rPr>
        <w:t>”</w:t>
      </w:r>
      <w:r w:rsidRPr="00EF5881">
        <w:rPr>
          <w:rFonts w:eastAsiaTheme="minorHAnsi"/>
          <w:lang w:val="hr-HR"/>
        </w:rPr>
        <w:t xml:space="preserve">. </w:t>
      </w:r>
      <w:r w:rsidRPr="00EF5881">
        <w:rPr>
          <w:rFonts w:eastAsiaTheme="minorHAnsi"/>
          <w:i/>
          <w:lang w:val="hr-HR"/>
        </w:rPr>
        <w:t>Narodne novine</w:t>
      </w:r>
      <w:r w:rsidRPr="00EF5881">
        <w:rPr>
          <w:rFonts w:eastAsiaTheme="minorHAnsi"/>
          <w:lang w:val="hr-HR"/>
        </w:rPr>
        <w:t xml:space="preserve"> 85/08 i 112/12.</w:t>
      </w:r>
    </w:p>
    <w:p w14:paraId="19467FEF" w14:textId="03C735CF" w:rsidR="00EF5881" w:rsidRPr="00EF5881" w:rsidRDefault="00EF5881" w:rsidP="00EF5881">
      <w:pPr>
        <w:pStyle w:val="ListParagraph"/>
        <w:numPr>
          <w:ilvl w:val="0"/>
          <w:numId w:val="30"/>
        </w:numPr>
        <w:spacing w:after="160" w:line="259" w:lineRule="auto"/>
        <w:jc w:val="both"/>
        <w:rPr>
          <w:rFonts w:eastAsiaTheme="minorHAnsi"/>
          <w:lang w:val="hr-HR"/>
        </w:rPr>
      </w:pPr>
      <w:r w:rsidRPr="00EF5881">
        <w:rPr>
          <w:rFonts w:eastAsiaTheme="minorHAnsi"/>
          <w:lang w:val="hr-HR"/>
        </w:rPr>
        <w:t>„Zakon za sprečuvanje i zaštita od diskriminacija</w:t>
      </w:r>
      <w:bookmarkStart w:id="555" w:name="_GoBack"/>
      <w:bookmarkEnd w:id="555"/>
      <w:r w:rsidRPr="00EF5881">
        <w:rPr>
          <w:lang w:val="hr-HR"/>
        </w:rPr>
        <w:t>”</w:t>
      </w:r>
      <w:r w:rsidR="0074126E">
        <w:rPr>
          <w:lang w:val="hr-HR"/>
        </w:rPr>
        <w:t xml:space="preserve"> </w:t>
      </w:r>
      <w:r w:rsidR="0074126E" w:rsidRPr="00EF5881">
        <w:rPr>
          <w:rFonts w:eastAsia="Calibri"/>
          <w:lang w:val="hr-HR"/>
        </w:rPr>
        <w:t>[</w:t>
      </w:r>
      <w:r w:rsidR="0074126E">
        <w:rPr>
          <w:rFonts w:eastAsia="Calibri"/>
          <w:lang w:val="hr-HR"/>
        </w:rPr>
        <w:t>Zakon o sprečavanju i zaštiti od diskriminacije</w:t>
      </w:r>
      <w:r w:rsidR="0074126E" w:rsidRPr="00EF5881">
        <w:rPr>
          <w:rFonts w:eastAsia="Calibri"/>
          <w:lang w:val="hr-HR"/>
        </w:rPr>
        <w:t>]</w:t>
      </w:r>
      <w:r w:rsidRPr="00EF5881">
        <w:rPr>
          <w:rFonts w:eastAsiaTheme="minorHAnsi"/>
          <w:lang w:val="hr-HR"/>
        </w:rPr>
        <w:t xml:space="preserve">. </w:t>
      </w:r>
      <w:r w:rsidRPr="00EF5881">
        <w:rPr>
          <w:rFonts w:eastAsiaTheme="minorHAnsi"/>
          <w:i/>
          <w:lang w:val="hr-HR"/>
        </w:rPr>
        <w:t>Služben vesnik na RM</w:t>
      </w:r>
      <w:r w:rsidRPr="00EF5881">
        <w:rPr>
          <w:rFonts w:eastAsiaTheme="minorHAnsi"/>
          <w:lang w:val="hr-HR"/>
        </w:rPr>
        <w:t xml:space="preserve"> 50/10. </w:t>
      </w:r>
    </w:p>
    <w:p w14:paraId="40A6A1AE" w14:textId="77777777" w:rsidR="00EF5881" w:rsidRPr="00EF5881" w:rsidRDefault="00EF5881" w:rsidP="00EF5881">
      <w:pPr>
        <w:pStyle w:val="ListParagraph"/>
        <w:numPr>
          <w:ilvl w:val="0"/>
          <w:numId w:val="30"/>
        </w:numPr>
        <w:spacing w:after="160" w:line="259" w:lineRule="auto"/>
        <w:jc w:val="both"/>
        <w:rPr>
          <w:lang w:val="hr-HR"/>
        </w:rPr>
      </w:pPr>
      <w:r w:rsidRPr="00EF5881">
        <w:rPr>
          <w:rFonts w:eastAsiaTheme="minorHAnsi"/>
          <w:lang w:val="hr-HR"/>
        </w:rPr>
        <w:t>„</w:t>
      </w:r>
      <w:r w:rsidRPr="00EF5881">
        <w:rPr>
          <w:rFonts w:eastAsia="Calibri"/>
          <w:lang w:val="hr-HR"/>
        </w:rPr>
        <w:t>Zakon o zabrani diskriminacije</w:t>
      </w:r>
      <w:r w:rsidRPr="00EF5881">
        <w:rPr>
          <w:lang w:val="hr-HR"/>
        </w:rPr>
        <w:t xml:space="preserve">”. </w:t>
      </w:r>
      <w:r w:rsidRPr="00EF5881">
        <w:rPr>
          <w:i/>
          <w:lang w:val="hr-HR"/>
        </w:rPr>
        <w:t>Službeni glasnik BiH</w:t>
      </w:r>
      <w:r w:rsidRPr="00EF5881">
        <w:rPr>
          <w:lang w:val="hr-HR"/>
        </w:rPr>
        <w:t xml:space="preserve"> 59/09 i 66/16.</w:t>
      </w:r>
    </w:p>
    <w:p w14:paraId="3360FD84" w14:textId="77777777" w:rsidR="00C63C75" w:rsidRPr="00C63C75" w:rsidRDefault="00C63C75" w:rsidP="00AD12ED">
      <w:pPr>
        <w:pStyle w:val="ListParagraph"/>
        <w:spacing w:after="160" w:line="259" w:lineRule="auto"/>
        <w:jc w:val="both"/>
        <w:rPr>
          <w:rFonts w:eastAsiaTheme="minorHAnsi"/>
          <w:lang w:val="hr-HR"/>
        </w:rPr>
      </w:pPr>
    </w:p>
    <w:p w14:paraId="1A7DC7D3" w14:textId="77777777" w:rsidR="00B7308B" w:rsidRPr="00C045F8" w:rsidRDefault="00B7308B" w:rsidP="00B7308B">
      <w:pPr>
        <w:rPr>
          <w:lang w:val="hr-HR"/>
        </w:rPr>
      </w:pPr>
    </w:p>
    <w:p w14:paraId="758607B8" w14:textId="213B3DE4" w:rsidR="007231CE" w:rsidRPr="00C045F8" w:rsidRDefault="007231CE" w:rsidP="00B7308B">
      <w:pPr>
        <w:rPr>
          <w:lang w:val="hr-HR"/>
        </w:rPr>
      </w:pPr>
    </w:p>
    <w:p w14:paraId="1AA913A3" w14:textId="77777777" w:rsidR="007231CE" w:rsidRPr="00C045F8" w:rsidRDefault="007231CE" w:rsidP="007231CE">
      <w:pPr>
        <w:rPr>
          <w:lang w:val="hr-HR"/>
        </w:rPr>
      </w:pPr>
    </w:p>
    <w:p w14:paraId="09D1708D" w14:textId="77777777" w:rsidR="00253038" w:rsidRPr="00C045F8" w:rsidRDefault="00253038" w:rsidP="00B7308B">
      <w:pPr>
        <w:rPr>
          <w:lang w:val="hr-HR"/>
        </w:rPr>
      </w:pPr>
    </w:p>
    <w:p w14:paraId="42D7803E" w14:textId="77777777" w:rsidR="00253038" w:rsidRPr="00C045F8" w:rsidRDefault="00253038" w:rsidP="00B7308B">
      <w:pPr>
        <w:rPr>
          <w:lang w:val="hr-HR"/>
        </w:rPr>
      </w:pPr>
    </w:p>
    <w:p w14:paraId="605F9064" w14:textId="77777777" w:rsidR="00253038" w:rsidRPr="00C045F8" w:rsidRDefault="00253038" w:rsidP="00B7308B">
      <w:pPr>
        <w:rPr>
          <w:lang w:val="hr-HR"/>
        </w:rPr>
      </w:pPr>
    </w:p>
    <w:p w14:paraId="4D3347F6" w14:textId="77777777" w:rsidR="00253038" w:rsidRPr="00C045F8" w:rsidRDefault="00253038" w:rsidP="00B7308B">
      <w:pPr>
        <w:rPr>
          <w:lang w:val="hr-HR"/>
        </w:rPr>
      </w:pPr>
    </w:p>
    <w:p w14:paraId="435C76F8" w14:textId="77777777" w:rsidR="00253038" w:rsidRPr="00C045F8" w:rsidRDefault="00253038" w:rsidP="00B7308B">
      <w:pPr>
        <w:rPr>
          <w:lang w:val="hr-HR"/>
        </w:rPr>
      </w:pPr>
    </w:p>
    <w:p w14:paraId="4D4CD053" w14:textId="77777777" w:rsidR="00253038" w:rsidRPr="00C045F8" w:rsidRDefault="00253038" w:rsidP="00B7308B">
      <w:pPr>
        <w:rPr>
          <w:lang w:val="hr-HR"/>
        </w:rPr>
      </w:pPr>
    </w:p>
    <w:p w14:paraId="16E0DDE4" w14:textId="77777777" w:rsidR="00253038" w:rsidRPr="00C045F8" w:rsidRDefault="00253038" w:rsidP="00B7308B">
      <w:pPr>
        <w:rPr>
          <w:lang w:val="hr-HR"/>
        </w:rPr>
      </w:pPr>
    </w:p>
    <w:p w14:paraId="4BAD3038" w14:textId="77777777" w:rsidR="00253038" w:rsidRPr="00C045F8" w:rsidRDefault="00253038" w:rsidP="00B7308B">
      <w:pPr>
        <w:rPr>
          <w:lang w:val="hr-HR"/>
        </w:rPr>
      </w:pPr>
    </w:p>
    <w:p w14:paraId="4E1FBD9E" w14:textId="77777777" w:rsidR="00253038" w:rsidRPr="00C045F8" w:rsidRDefault="00253038" w:rsidP="00B7308B">
      <w:pPr>
        <w:rPr>
          <w:lang w:val="hr-HR"/>
        </w:rPr>
      </w:pPr>
    </w:p>
    <w:p w14:paraId="32BA381B" w14:textId="77777777" w:rsidR="00253038" w:rsidRPr="00C045F8" w:rsidRDefault="00253038" w:rsidP="00B7308B">
      <w:pPr>
        <w:rPr>
          <w:lang w:val="hr-HR"/>
        </w:rPr>
      </w:pPr>
    </w:p>
    <w:p w14:paraId="2D073841" w14:textId="77777777" w:rsidR="00253038" w:rsidRPr="00C045F8" w:rsidRDefault="00253038" w:rsidP="00B7308B">
      <w:pPr>
        <w:rPr>
          <w:lang w:val="hr-HR"/>
        </w:rPr>
      </w:pPr>
    </w:p>
    <w:p w14:paraId="0905E44B" w14:textId="77777777" w:rsidR="00253038" w:rsidRPr="00C045F8" w:rsidRDefault="00253038" w:rsidP="00B7308B">
      <w:pPr>
        <w:rPr>
          <w:lang w:val="hr-HR"/>
        </w:rPr>
      </w:pPr>
    </w:p>
    <w:p w14:paraId="4213BA15" w14:textId="7010B54F" w:rsidR="00253038" w:rsidRPr="00C045F8" w:rsidRDefault="00253038" w:rsidP="00B7308B">
      <w:pPr>
        <w:rPr>
          <w:lang w:val="hr-HR"/>
        </w:rPr>
      </w:pPr>
    </w:p>
    <w:p w14:paraId="4C08858B" w14:textId="2483941A" w:rsidR="004E380F" w:rsidRPr="00C045F8" w:rsidRDefault="004E380F" w:rsidP="00B7308B">
      <w:pPr>
        <w:rPr>
          <w:lang w:val="hr-HR"/>
        </w:rPr>
      </w:pPr>
    </w:p>
    <w:p w14:paraId="66D5793E" w14:textId="4128BF9E" w:rsidR="004E380F" w:rsidRPr="00C045F8" w:rsidRDefault="004E380F" w:rsidP="00B7308B">
      <w:pPr>
        <w:rPr>
          <w:lang w:val="hr-HR"/>
        </w:rPr>
      </w:pPr>
    </w:p>
    <w:p w14:paraId="7D8D21AB" w14:textId="24B0DAE0" w:rsidR="005C4E31" w:rsidRPr="00C045F8" w:rsidRDefault="005C4E31" w:rsidP="00B7308B">
      <w:pPr>
        <w:rPr>
          <w:lang w:val="hr-HR"/>
        </w:rPr>
      </w:pPr>
    </w:p>
    <w:p w14:paraId="6667A358" w14:textId="3CABBA5B" w:rsidR="00835E96" w:rsidRPr="00C045F8" w:rsidRDefault="00835E96" w:rsidP="009E5E42">
      <w:pPr>
        <w:pStyle w:val="Heading1"/>
        <w:numPr>
          <w:ilvl w:val="0"/>
          <w:numId w:val="0"/>
        </w:numPr>
      </w:pPr>
      <w:bookmarkStart w:id="556" w:name="_Toc473560200"/>
      <w:r w:rsidRPr="00C045F8">
        <w:t>O AUTORICI</w:t>
      </w:r>
      <w:bookmarkEnd w:id="556"/>
    </w:p>
    <w:p w14:paraId="30F261ED" w14:textId="77777777" w:rsidR="00835E96" w:rsidRPr="00AD12ED" w:rsidRDefault="00835E96" w:rsidP="00835E96">
      <w:pPr>
        <w:jc w:val="both"/>
        <w:rPr>
          <w:b/>
          <w:lang w:val="hr-HR"/>
        </w:rPr>
      </w:pPr>
    </w:p>
    <w:p w14:paraId="5DA39DB5" w14:textId="4DECA207" w:rsidR="00835E96" w:rsidRPr="00AD12ED" w:rsidRDefault="00835E96" w:rsidP="00835E96">
      <w:pPr>
        <w:jc w:val="both"/>
        <w:rPr>
          <w:lang w:val="hr-HR"/>
        </w:rPr>
      </w:pPr>
      <w:r w:rsidRPr="00AD12ED">
        <w:rPr>
          <w:lang w:val="hr-HR"/>
        </w:rPr>
        <w:t>Vesna Pirija rođena je 22.</w:t>
      </w:r>
      <w:r w:rsidR="0035015B" w:rsidRPr="00AD12ED">
        <w:rPr>
          <w:lang w:val="hr-HR"/>
        </w:rPr>
        <w:t xml:space="preserve"> </w:t>
      </w:r>
      <w:r w:rsidRPr="00AD12ED">
        <w:rPr>
          <w:lang w:val="hr-HR"/>
        </w:rPr>
        <w:t>4.</w:t>
      </w:r>
      <w:r w:rsidR="0035015B" w:rsidRPr="00AD12ED">
        <w:rPr>
          <w:lang w:val="hr-HR"/>
        </w:rPr>
        <w:t xml:space="preserve"> </w:t>
      </w:r>
      <w:r w:rsidRPr="00AD12ED">
        <w:rPr>
          <w:lang w:val="hr-HR"/>
        </w:rPr>
        <w:t>1985. godine u Sarajevu. D</w:t>
      </w:r>
      <w:r w:rsidR="001429E4" w:rsidRPr="00AD12ED">
        <w:rPr>
          <w:lang w:val="hr-HR"/>
        </w:rPr>
        <w:t>iplomirala je pravo na Pravnom f</w:t>
      </w:r>
      <w:r w:rsidRPr="00AD12ED">
        <w:rPr>
          <w:lang w:val="hr-HR"/>
        </w:rPr>
        <w:t xml:space="preserve">akultetu Univerziteta u Sarajevu 2008. godine. Poslijediplomski master studij završila je 2013. godine pri Centru za interdisciplinarne postdiplomske studije Univerziteta u Sarajevu, </w:t>
      </w:r>
      <w:r w:rsidR="0044257B" w:rsidRPr="00AD12ED">
        <w:rPr>
          <w:lang w:val="hr-HR"/>
        </w:rPr>
        <w:t>O</w:t>
      </w:r>
      <w:r w:rsidRPr="00AD12ED">
        <w:rPr>
          <w:lang w:val="hr-HR"/>
        </w:rPr>
        <w:t xml:space="preserve">dsjek </w:t>
      </w:r>
      <w:r w:rsidR="0044257B" w:rsidRPr="00AD12ED">
        <w:rPr>
          <w:lang w:val="hr-HR"/>
        </w:rPr>
        <w:t>za e</w:t>
      </w:r>
      <w:r w:rsidRPr="00AD12ED">
        <w:rPr>
          <w:lang w:val="hr-HR"/>
        </w:rPr>
        <w:t>vropske studije</w:t>
      </w:r>
      <w:r w:rsidR="0044257B" w:rsidRPr="00AD12ED">
        <w:rPr>
          <w:lang w:val="hr-HR"/>
        </w:rPr>
        <w:t>,</w:t>
      </w:r>
      <w:r w:rsidRPr="00AD12ED">
        <w:rPr>
          <w:lang w:val="hr-HR"/>
        </w:rPr>
        <w:t xml:space="preserve"> i stekla akademsko zvanje magistra </w:t>
      </w:r>
      <w:r w:rsidR="0035015B" w:rsidRPr="00AD12ED">
        <w:rPr>
          <w:lang w:val="hr-HR"/>
        </w:rPr>
        <w:t>e</w:t>
      </w:r>
      <w:r w:rsidRPr="00AD12ED">
        <w:rPr>
          <w:lang w:val="hr-HR"/>
        </w:rPr>
        <w:t>vropskih studija. Završni rad odbranila je na temu „Uloga Suda pravde Evropske unije u stvaranju prava EU</w:t>
      </w:r>
      <w:r w:rsidR="0035015B" w:rsidRPr="00AD12ED">
        <w:rPr>
          <w:lang w:val="hr-HR"/>
        </w:rPr>
        <w:t>”</w:t>
      </w:r>
      <w:r w:rsidRPr="00AD12ED">
        <w:rPr>
          <w:lang w:val="hr-HR"/>
        </w:rPr>
        <w:t xml:space="preserve">. </w:t>
      </w:r>
      <w:r w:rsidR="0035015B" w:rsidRPr="00AD12ED">
        <w:rPr>
          <w:lang w:val="hr-HR"/>
        </w:rPr>
        <w:t xml:space="preserve">Godine </w:t>
      </w:r>
      <w:r w:rsidRPr="00AD12ED">
        <w:rPr>
          <w:lang w:val="hr-HR"/>
        </w:rPr>
        <w:t xml:space="preserve">2014. stekla je Cambridge International Diploma in Business. Trenutno je doktoranda na Pravnom fakultetu Sveučilišta u Mostaru, Međunarodnopravni smjer. Zaposlena je u Visokom sudskom </w:t>
      </w:r>
      <w:r w:rsidR="0035015B" w:rsidRPr="00AD12ED">
        <w:rPr>
          <w:lang w:val="hr-HR"/>
        </w:rPr>
        <w:t xml:space="preserve">i </w:t>
      </w:r>
      <w:r w:rsidRPr="00AD12ED">
        <w:rPr>
          <w:lang w:val="hr-HR"/>
        </w:rPr>
        <w:t>tužilačkom vijeću Bosne i Hercegovine. Dodatno stručno usavršavanje pohađala je iz oblasti ravnopravnosti spolova, borbe protiv diskriminacije, upravljanja pravosuđem, upravljanja ljudskim resursima i alternativnih načina rješavanja sporova (ARS). Autorica je stručnih radova na teme diskriminacije u obrazovanju, ravnopravnosti spolova, pravosudnog sistema BiH i EU te ARS</w:t>
      </w:r>
      <w:r w:rsidR="0035015B" w:rsidRPr="00AD12ED">
        <w:rPr>
          <w:lang w:val="hr-HR"/>
        </w:rPr>
        <w:t>-a</w:t>
      </w:r>
      <w:r w:rsidRPr="00AD12ED">
        <w:rPr>
          <w:lang w:val="hr-HR"/>
        </w:rPr>
        <w:t>.</w:t>
      </w:r>
    </w:p>
    <w:p w14:paraId="68E61612" w14:textId="77777777" w:rsidR="00835E96" w:rsidRPr="00AD12ED" w:rsidRDefault="00835E96" w:rsidP="00835E96">
      <w:pPr>
        <w:rPr>
          <w:lang w:val="hr-HR"/>
        </w:rPr>
      </w:pPr>
    </w:p>
    <w:p w14:paraId="5DE9B144" w14:textId="77777777" w:rsidR="00835E96" w:rsidRPr="00AD12ED" w:rsidRDefault="00835E96" w:rsidP="00835E96">
      <w:pPr>
        <w:rPr>
          <w:lang w:val="hr-HR"/>
        </w:rPr>
      </w:pPr>
    </w:p>
    <w:p w14:paraId="694259CA" w14:textId="77777777" w:rsidR="00835E96" w:rsidRPr="00AD12ED" w:rsidRDefault="00835E96" w:rsidP="00835E96">
      <w:pPr>
        <w:rPr>
          <w:lang w:val="hr-HR"/>
        </w:rPr>
      </w:pPr>
    </w:p>
    <w:p w14:paraId="317B7D4A" w14:textId="77777777" w:rsidR="00835E96" w:rsidRPr="00AD12ED" w:rsidRDefault="00835E96" w:rsidP="00835E96">
      <w:pPr>
        <w:rPr>
          <w:lang w:val="hr-HR"/>
        </w:rPr>
      </w:pPr>
    </w:p>
    <w:p w14:paraId="698250BA" w14:textId="77777777" w:rsidR="00835E96" w:rsidRPr="00AD12ED" w:rsidRDefault="00835E96" w:rsidP="00835E96">
      <w:pPr>
        <w:rPr>
          <w:lang w:val="hr-HR"/>
        </w:rPr>
      </w:pPr>
    </w:p>
    <w:p w14:paraId="475FEF66" w14:textId="77777777" w:rsidR="00835E96" w:rsidRPr="00AD12ED" w:rsidRDefault="00835E96" w:rsidP="00835E96">
      <w:pPr>
        <w:rPr>
          <w:lang w:val="hr-HR"/>
        </w:rPr>
      </w:pPr>
    </w:p>
    <w:p w14:paraId="466FF140" w14:textId="77777777" w:rsidR="00835E96" w:rsidRPr="00AD12ED" w:rsidRDefault="00835E96" w:rsidP="00835E96">
      <w:pPr>
        <w:rPr>
          <w:lang w:val="hr-HR"/>
        </w:rPr>
      </w:pPr>
    </w:p>
    <w:p w14:paraId="4F86EBE1" w14:textId="77777777" w:rsidR="00835E96" w:rsidRPr="00AD12ED" w:rsidRDefault="00835E96" w:rsidP="00835E96">
      <w:pPr>
        <w:rPr>
          <w:lang w:val="hr-HR"/>
        </w:rPr>
      </w:pPr>
    </w:p>
    <w:p w14:paraId="06140975" w14:textId="77777777" w:rsidR="00835E96" w:rsidRPr="00AD12ED" w:rsidRDefault="00835E96" w:rsidP="00835E96">
      <w:pPr>
        <w:rPr>
          <w:lang w:val="hr-HR"/>
        </w:rPr>
      </w:pPr>
    </w:p>
    <w:p w14:paraId="49BB8480" w14:textId="77777777" w:rsidR="00835E96" w:rsidRPr="00AD12ED" w:rsidRDefault="00835E96" w:rsidP="00835E96">
      <w:pPr>
        <w:rPr>
          <w:lang w:val="hr-HR"/>
        </w:rPr>
      </w:pPr>
    </w:p>
    <w:p w14:paraId="39D708C7" w14:textId="77777777" w:rsidR="00835E96" w:rsidRPr="00AD12ED" w:rsidRDefault="00835E96" w:rsidP="00835E96">
      <w:pPr>
        <w:rPr>
          <w:lang w:val="hr-HR"/>
        </w:rPr>
      </w:pPr>
    </w:p>
    <w:p w14:paraId="097891D0" w14:textId="77777777" w:rsidR="00835E96" w:rsidRPr="00AD12ED" w:rsidRDefault="00835E96" w:rsidP="00835E96">
      <w:pPr>
        <w:rPr>
          <w:lang w:val="hr-HR"/>
        </w:rPr>
      </w:pPr>
    </w:p>
    <w:p w14:paraId="717E9208" w14:textId="77777777" w:rsidR="00835E96" w:rsidRPr="00AD12ED" w:rsidRDefault="00835E96" w:rsidP="00835E96">
      <w:pPr>
        <w:rPr>
          <w:lang w:val="hr-HR"/>
        </w:rPr>
      </w:pPr>
    </w:p>
    <w:p w14:paraId="1FB522F6" w14:textId="77777777" w:rsidR="00835E96" w:rsidRPr="00AD12ED" w:rsidRDefault="00835E96" w:rsidP="00835E96">
      <w:pPr>
        <w:rPr>
          <w:lang w:val="hr-HR"/>
        </w:rPr>
      </w:pPr>
    </w:p>
    <w:p w14:paraId="030AFA22" w14:textId="77777777" w:rsidR="00835E96" w:rsidRPr="00AD12ED" w:rsidRDefault="00835E96" w:rsidP="00835E96">
      <w:pPr>
        <w:rPr>
          <w:lang w:val="hr-HR"/>
        </w:rPr>
      </w:pPr>
    </w:p>
    <w:p w14:paraId="572A97C2" w14:textId="77777777" w:rsidR="00835E96" w:rsidRPr="00AD12ED" w:rsidRDefault="00835E96" w:rsidP="00835E96">
      <w:pPr>
        <w:rPr>
          <w:lang w:val="hr-HR"/>
        </w:rPr>
      </w:pPr>
    </w:p>
    <w:p w14:paraId="180CCA2B" w14:textId="77777777" w:rsidR="00835E96" w:rsidRPr="00AD12ED" w:rsidRDefault="00835E96" w:rsidP="00835E96">
      <w:pPr>
        <w:rPr>
          <w:lang w:val="hr-HR"/>
        </w:rPr>
      </w:pPr>
    </w:p>
    <w:p w14:paraId="3DB49230" w14:textId="77777777" w:rsidR="00835E96" w:rsidRPr="00AD12ED" w:rsidRDefault="00835E96" w:rsidP="00835E96">
      <w:pPr>
        <w:rPr>
          <w:lang w:val="hr-HR"/>
        </w:rPr>
      </w:pPr>
    </w:p>
    <w:p w14:paraId="5359089D" w14:textId="77777777" w:rsidR="00835E96" w:rsidRPr="00AD12ED" w:rsidRDefault="00835E96" w:rsidP="00835E96">
      <w:pPr>
        <w:tabs>
          <w:tab w:val="left" w:pos="2220"/>
        </w:tabs>
        <w:rPr>
          <w:lang w:val="hr-HR"/>
        </w:rPr>
      </w:pPr>
    </w:p>
    <w:p w14:paraId="19AC4C53" w14:textId="77777777" w:rsidR="00115CA6" w:rsidRPr="00AD12ED" w:rsidRDefault="00115CA6" w:rsidP="00986A03">
      <w:pPr>
        <w:jc w:val="both"/>
        <w:rPr>
          <w:color w:val="000000" w:themeColor="text1"/>
          <w:lang w:val="hr-HR"/>
        </w:rPr>
      </w:pPr>
    </w:p>
    <w:p w14:paraId="01F8C51A" w14:textId="77777777" w:rsidR="00115CA6" w:rsidRPr="00AD12ED" w:rsidRDefault="00115CA6" w:rsidP="00115CA6">
      <w:pPr>
        <w:pStyle w:val="ListParagraph"/>
        <w:rPr>
          <w:color w:val="000000" w:themeColor="text1"/>
          <w:lang w:val="hr-HR"/>
        </w:rPr>
      </w:pPr>
    </w:p>
    <w:p w14:paraId="3FAE2BB8" w14:textId="77777777" w:rsidR="00115CA6" w:rsidRPr="00AD12ED" w:rsidRDefault="00115CA6" w:rsidP="00594FBF">
      <w:pPr>
        <w:rPr>
          <w:lang w:val="hr-HR"/>
        </w:rPr>
      </w:pPr>
    </w:p>
    <w:sectPr w:rsidR="00115CA6" w:rsidRPr="00AD12ED" w:rsidSect="00957B21">
      <w:footerReference w:type="default" r:id="rId45"/>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3B6F" w14:textId="77777777" w:rsidR="00673D69" w:rsidRDefault="00673D69" w:rsidP="0067252E">
      <w:r>
        <w:separator/>
      </w:r>
    </w:p>
  </w:endnote>
  <w:endnote w:type="continuationSeparator" w:id="0">
    <w:p w14:paraId="2A8F1A82" w14:textId="77777777" w:rsidR="00673D69" w:rsidRDefault="00673D69" w:rsidP="006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27678"/>
      <w:docPartObj>
        <w:docPartGallery w:val="Page Numbers (Bottom of Page)"/>
        <w:docPartUnique/>
      </w:docPartObj>
    </w:sdtPr>
    <w:sdtEndPr>
      <w:rPr>
        <w:noProof/>
      </w:rPr>
    </w:sdtEndPr>
    <w:sdtContent>
      <w:p w14:paraId="2FEF48FB" w14:textId="52C34903" w:rsidR="00524087" w:rsidRDefault="00524087">
        <w:pPr>
          <w:pStyle w:val="Footer"/>
          <w:jc w:val="right"/>
        </w:pPr>
        <w:r>
          <w:fldChar w:fldCharType="begin"/>
        </w:r>
        <w:r>
          <w:instrText xml:space="preserve"> PAGE   \* MERGEFORMAT </w:instrText>
        </w:r>
        <w:r>
          <w:fldChar w:fldCharType="separate"/>
        </w:r>
        <w:r w:rsidR="008F4EFC">
          <w:rPr>
            <w:noProof/>
          </w:rPr>
          <w:t>1</w:t>
        </w:r>
        <w:r>
          <w:rPr>
            <w:noProof/>
          </w:rPr>
          <w:fldChar w:fldCharType="end"/>
        </w:r>
      </w:p>
    </w:sdtContent>
  </w:sdt>
  <w:p w14:paraId="09CFA52C" w14:textId="77777777" w:rsidR="00524087" w:rsidRDefault="0052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1111" w14:textId="77777777" w:rsidR="00673D69" w:rsidRDefault="00673D69" w:rsidP="0067252E">
      <w:r>
        <w:separator/>
      </w:r>
    </w:p>
  </w:footnote>
  <w:footnote w:type="continuationSeparator" w:id="0">
    <w:p w14:paraId="35561042" w14:textId="77777777" w:rsidR="00673D69" w:rsidRDefault="00673D69" w:rsidP="0067252E">
      <w:r>
        <w:continuationSeparator/>
      </w:r>
    </w:p>
  </w:footnote>
  <w:footnote w:id="1">
    <w:p w14:paraId="23DBB76C" w14:textId="4E1C5AE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0C7A60">
        <w:rPr>
          <w:lang w:val="hr-HR"/>
        </w:rPr>
        <w:t>„Zakon o zabrani diskriminacije”</w:t>
      </w:r>
      <w:r w:rsidRPr="000E5812">
        <w:rPr>
          <w:lang w:val="hr-HR"/>
        </w:rPr>
        <w:t>,</w:t>
      </w:r>
      <w:r w:rsidRPr="006E77F0">
        <w:rPr>
          <w:i/>
          <w:lang w:val="hr-HR"/>
        </w:rPr>
        <w:t xml:space="preserve"> </w:t>
      </w:r>
      <w:r w:rsidRPr="00AD12ED">
        <w:rPr>
          <w:i/>
          <w:lang w:val="hr-HR"/>
        </w:rPr>
        <w:t>Službeni glasnik BiH</w:t>
      </w:r>
      <w:r w:rsidRPr="00AD12ED">
        <w:rPr>
          <w:lang w:val="hr-HR"/>
        </w:rPr>
        <w:t xml:space="preserve"> 59/09 i 66/06.</w:t>
      </w:r>
    </w:p>
  </w:footnote>
  <w:footnote w:id="2">
    <w:p w14:paraId="3F1868BA" w14:textId="77D396F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„Zakon o izmjenama i dopunama Zakona o zabrani diskriminacije”</w:t>
      </w:r>
      <w:r w:rsidRPr="000E5812">
        <w:rPr>
          <w:lang w:val="hr-HR"/>
        </w:rPr>
        <w:t>,</w:t>
      </w:r>
      <w:r w:rsidRPr="00AD12ED">
        <w:rPr>
          <w:lang w:val="hr-HR"/>
        </w:rPr>
        <w:t xml:space="preserve"> </w:t>
      </w:r>
      <w:r w:rsidRPr="00AD12ED">
        <w:rPr>
          <w:i/>
          <w:lang w:val="hr-HR"/>
        </w:rPr>
        <w:t>Službeni glasnik BiH</w:t>
      </w:r>
      <w:r w:rsidRPr="00AD12ED">
        <w:rPr>
          <w:lang w:val="hr-HR"/>
        </w:rPr>
        <w:t xml:space="preserve"> 66/06.</w:t>
      </w:r>
    </w:p>
  </w:footnote>
  <w:footnote w:id="3">
    <w:p w14:paraId="05D065BA" w14:textId="1F59DD08"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Vidjeti, npr., Evropska komisija, Izvještaj o napretku Bosne i Hercegovine u 2015. godini, SWD (2015) 214  (Brisel: Evropska komisija, </w:t>
      </w:r>
      <w:r>
        <w:rPr>
          <w:lang w:val="hr-HR"/>
        </w:rPr>
        <w:t xml:space="preserve">10. 11. </w:t>
      </w:r>
      <w:r w:rsidRPr="00AD12ED">
        <w:rPr>
          <w:lang w:val="hr-HR"/>
        </w:rPr>
        <w:t xml:space="preserve">2015); </w:t>
      </w:r>
      <w:r w:rsidRPr="00AD12ED">
        <w:rPr>
          <w:color w:val="000000"/>
          <w:lang w:val="hr-HR"/>
        </w:rPr>
        <w:t>Komitet za eliminaciju rasne diskriminacije (CERD), Zaključna zapažanja o devetom i jedanaestom periodičnom izvještaju Bosne i Hercegovine</w:t>
      </w:r>
      <w:r w:rsidRPr="00AD12ED">
        <w:rPr>
          <w:lang w:val="hr-HR"/>
        </w:rPr>
        <w:t xml:space="preserve"> </w:t>
      </w:r>
      <w:r w:rsidRPr="00AD12ED">
        <w:rPr>
          <w:color w:val="000000"/>
          <w:lang w:val="hr-HR"/>
        </w:rPr>
        <w:t>CERD / C / BIH / CO / 9</w:t>
      </w:r>
      <w:r w:rsidRPr="00AD12ED">
        <w:rPr>
          <w:lang w:val="hr-HR"/>
        </w:rPr>
        <w:t>–</w:t>
      </w:r>
      <w:r w:rsidRPr="00AD12ED">
        <w:rPr>
          <w:color w:val="000000"/>
          <w:lang w:val="hr-HR"/>
        </w:rPr>
        <w:t>11</w:t>
      </w:r>
      <w:r>
        <w:rPr>
          <w:color w:val="000000"/>
          <w:lang w:val="hr-HR"/>
        </w:rPr>
        <w:t xml:space="preserve"> (</w:t>
      </w:r>
      <w:r w:rsidRPr="001618E6">
        <w:rPr>
          <w:color w:val="000000"/>
          <w:lang w:val="hr-HR"/>
        </w:rPr>
        <w:t>CERD</w:t>
      </w:r>
      <w:r>
        <w:rPr>
          <w:color w:val="000000"/>
          <w:lang w:val="hr-HR"/>
        </w:rPr>
        <w:t xml:space="preserve">, </w:t>
      </w:r>
      <w:r>
        <w:t>13. 5. 2015)</w:t>
      </w:r>
      <w:r>
        <w:rPr>
          <w:color w:val="000000"/>
          <w:lang w:val="hr-HR"/>
        </w:rPr>
        <w:t>;</w:t>
      </w:r>
      <w:r w:rsidRPr="00AD12ED">
        <w:rPr>
          <w:color w:val="000000"/>
          <w:lang w:val="hr-HR"/>
        </w:rPr>
        <w:t xml:space="preserve"> </w:t>
      </w:r>
      <w:r w:rsidRPr="001618E6">
        <w:rPr>
          <w:color w:val="000000"/>
          <w:lang w:val="hr-HR"/>
        </w:rPr>
        <w:t>Institucij</w:t>
      </w:r>
      <w:r>
        <w:rPr>
          <w:color w:val="000000"/>
          <w:lang w:val="hr-HR"/>
        </w:rPr>
        <w:t>a</w:t>
      </w:r>
      <w:r w:rsidRPr="001618E6">
        <w:rPr>
          <w:color w:val="000000"/>
          <w:lang w:val="hr-HR"/>
        </w:rPr>
        <w:t xml:space="preserve"> ombudsmena za ljudska prava BiH</w:t>
      </w:r>
      <w:r>
        <w:rPr>
          <w:color w:val="000000"/>
          <w:lang w:val="hr-HR"/>
        </w:rPr>
        <w:t>,</w:t>
      </w:r>
      <w:r w:rsidRPr="001618E6">
        <w:rPr>
          <w:color w:val="000000"/>
          <w:lang w:val="hr-HR"/>
        </w:rPr>
        <w:t xml:space="preserve"> </w:t>
      </w:r>
      <w:r w:rsidRPr="00AD12ED">
        <w:rPr>
          <w:color w:val="000000"/>
          <w:lang w:val="hr-HR"/>
        </w:rPr>
        <w:t>Godišnji izvještaj o rezultatima rada Institucije ombudsmena za ljudska prava BiH za 2015. godinu</w:t>
      </w:r>
      <w:r>
        <w:rPr>
          <w:color w:val="000000"/>
          <w:lang w:val="hr-HR"/>
        </w:rPr>
        <w:t xml:space="preserve"> (Banja Luka: </w:t>
      </w:r>
      <w:r w:rsidRPr="001618E6">
        <w:rPr>
          <w:color w:val="000000"/>
          <w:lang w:val="hr-HR"/>
        </w:rPr>
        <w:t>Institucij</w:t>
      </w:r>
      <w:r>
        <w:rPr>
          <w:color w:val="000000"/>
          <w:lang w:val="hr-HR"/>
        </w:rPr>
        <w:t>a</w:t>
      </w:r>
      <w:r w:rsidRPr="001618E6">
        <w:rPr>
          <w:color w:val="000000"/>
          <w:lang w:val="hr-HR"/>
        </w:rPr>
        <w:t xml:space="preserve"> ombudsmena za ljudska prava BiH</w:t>
      </w:r>
      <w:r>
        <w:rPr>
          <w:color w:val="000000"/>
          <w:lang w:val="hr-HR"/>
        </w:rPr>
        <w:t>, 2016).</w:t>
      </w:r>
      <w:r w:rsidRPr="00AD12ED">
        <w:rPr>
          <w:color w:val="000000"/>
          <w:lang w:val="hr-HR"/>
        </w:rPr>
        <w:t xml:space="preserve"> </w:t>
      </w:r>
    </w:p>
  </w:footnote>
  <w:footnote w:id="4">
    <w:p w14:paraId="51EC4FD8" w14:textId="37652C4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 više informacija o broju građanskih sudskih postupaka u oblasti diskriminacije vidjeti Mario Reljanović i sar., </w:t>
      </w:r>
      <w:r w:rsidRPr="00AD12ED">
        <w:rPr>
          <w:i/>
          <w:lang w:val="hr-HR"/>
        </w:rPr>
        <w:t>Kvadratura antidiskriminacijskog trougla u BiH: zakonski okvir, politike i prakse 2012</w:t>
      </w:r>
      <w:r w:rsidRPr="00AD12ED">
        <w:rPr>
          <w:lang w:val="hr-HR"/>
        </w:rPr>
        <w:t>–</w:t>
      </w:r>
      <w:r w:rsidRPr="00AD12ED">
        <w:rPr>
          <w:i/>
          <w:lang w:val="hr-HR"/>
        </w:rPr>
        <w:t>2016.</w:t>
      </w:r>
      <w:r w:rsidRPr="00AD12ED">
        <w:rPr>
          <w:lang w:val="hr-HR"/>
        </w:rPr>
        <w:t xml:space="preserve"> (Sarajevo: Analitika – Centar za društvena istraživanja, 2016), str. 13–14.</w:t>
      </w:r>
    </w:p>
  </w:footnote>
  <w:footnote w:id="5">
    <w:p w14:paraId="470D382A" w14:textId="3F5FA6DC"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Presuda Evropskog suda za ljudska prava u slučaju Sejdić i Finci još nije izvršena, iako je u međuvremenu donesena i presuda u, gotovo identičnom, slučaju Zornić te u slučaju Pilav. Također, ni presuda Vrhovnog suda FBiH u slučaju „Dvije škole pod jednim krovom” nije implementirana, a na djelu je čak i otvaranje novih škola po ovom principu. </w:t>
      </w:r>
    </w:p>
  </w:footnote>
  <w:footnote w:id="6">
    <w:p w14:paraId="6130906D" w14:textId="5C15F3BD"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World Conference against Racism, Racial Discrimination, Xenophobia and Related Intolerance</w:t>
      </w:r>
      <w:r>
        <w:rPr>
          <w:lang w:val="hr-HR"/>
        </w:rPr>
        <w:t>,</w:t>
      </w:r>
      <w:r w:rsidRPr="001618E6">
        <w:rPr>
          <w:lang w:val="hr-HR"/>
        </w:rPr>
        <w:t xml:space="preserve"> Declaration</w:t>
      </w:r>
      <w:r>
        <w:rPr>
          <w:lang w:val="hr-HR"/>
        </w:rPr>
        <w:t xml:space="preserve"> (Durban, 31</w:t>
      </w:r>
      <w:r w:rsidRPr="001618E6">
        <w:rPr>
          <w:lang w:val="hr-HR"/>
        </w:rPr>
        <w:t>.</w:t>
      </w:r>
      <w:r>
        <w:rPr>
          <w:lang w:val="hr-HR"/>
        </w:rPr>
        <w:t xml:space="preserve"> 8 </w:t>
      </w:r>
      <w:r>
        <w:rPr>
          <w:rFonts w:ascii="Calibri" w:hAnsi="Calibri"/>
          <w:lang w:val="hr-HR"/>
        </w:rPr>
        <w:t xml:space="preserve">– </w:t>
      </w:r>
      <w:r>
        <w:rPr>
          <w:lang w:val="hr-HR"/>
        </w:rPr>
        <w:t xml:space="preserve">8. 9. 2001). </w:t>
      </w:r>
    </w:p>
  </w:footnote>
  <w:footnote w:id="7">
    <w:p w14:paraId="66DFF24B" w14:textId="16F252BB" w:rsidR="00524087" w:rsidRPr="00AD12ED" w:rsidRDefault="00524087" w:rsidP="0075758A">
      <w:pPr>
        <w:tabs>
          <w:tab w:val="left" w:pos="284"/>
        </w:tabs>
        <w:jc w:val="both"/>
        <w:rPr>
          <w:lang w:val="hr-HR"/>
        </w:rPr>
      </w:pPr>
      <w:r w:rsidRPr="00AD12ED">
        <w:rPr>
          <w:rStyle w:val="FootnoteReference"/>
          <w:sz w:val="20"/>
          <w:szCs w:val="20"/>
          <w:lang w:val="hr-HR"/>
        </w:rPr>
        <w:footnoteRef/>
      </w:r>
      <w:r w:rsidRPr="00AD12ED">
        <w:rPr>
          <w:lang w:val="hr-HR"/>
        </w:rPr>
        <w:t xml:space="preserve"> </w:t>
      </w:r>
      <w:r w:rsidRPr="00AD12ED">
        <w:rPr>
          <w:sz w:val="20"/>
          <w:szCs w:val="20"/>
          <w:lang w:val="hr-HR"/>
        </w:rPr>
        <w:t xml:space="preserve">Intervjui s predstavnicom Ministarstva za ljudska prava i izbjeglice BiH, kao centralne institucije koja će imati ulogu koordinatora u predstojećem procesu izrade i usvajanja strategije, te predstavnicima Sarajevskog otvorenog centra i Civil Rights Defenders (ured u Sarajevu) – organizacija koje se kontinuirano bave ovom tematikom. </w:t>
      </w:r>
    </w:p>
  </w:footnote>
  <w:footnote w:id="8">
    <w:p w14:paraId="385F0967" w14:textId="1D22F52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Obavljeni su intervjui s predstavnikom Civil Rights Defenders (ured u Beogradu), eksperticom za borbu protiv diskriminacije Biljanom Kotevskom, doktorandicom na School of Law, Queen's University Belfast, UK, i predstavnicom Ureda pučke pravobraniteljice Republike Hrvatske. </w:t>
      </w:r>
    </w:p>
  </w:footnote>
  <w:footnote w:id="9">
    <w:p w14:paraId="4C5371C7" w14:textId="2D7096A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Marina Škrabalo, </w:t>
      </w:r>
      <w:r w:rsidRPr="00AD12ED">
        <w:rPr>
          <w:i/>
          <w:lang w:val="hr-HR"/>
        </w:rPr>
        <w:t>Priručnik za razvoj javnih politika za državne službenike u BiH</w:t>
      </w:r>
      <w:r w:rsidRPr="00AD12ED">
        <w:rPr>
          <w:lang w:val="hr-HR"/>
        </w:rPr>
        <w:t xml:space="preserve"> (Sarajevo: UNDP, 2010)</w:t>
      </w:r>
      <w:r>
        <w:rPr>
          <w:lang w:val="hr-HR"/>
        </w:rPr>
        <w:t>.</w:t>
      </w:r>
    </w:p>
  </w:footnote>
  <w:footnote w:id="10">
    <w:p w14:paraId="2D46873C" w14:textId="6792A0E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Ibid.</w:t>
      </w:r>
      <w:r w:rsidRPr="00AD12ED">
        <w:rPr>
          <w:lang w:val="hr-HR"/>
        </w:rPr>
        <w:t>, str. 10.</w:t>
      </w:r>
    </w:p>
  </w:footnote>
  <w:footnote w:id="11">
    <w:p w14:paraId="05BEE184" w14:textId="7636B11D"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Definiranju ovih konkretnih pitanja uveliko je doprinijela analiza prethodnog Nacionalnog plana Hrvatske (2008–2013):</w:t>
      </w:r>
      <w:r w:rsidR="00155637" w:rsidRPr="00155637">
        <w:t xml:space="preserve"> </w:t>
      </w:r>
      <w:r w:rsidR="00155637" w:rsidRPr="00155637">
        <w:rPr>
          <w:lang w:val="hr-HR"/>
        </w:rPr>
        <w:t>Anka K</w:t>
      </w:r>
      <w:r w:rsidR="00155637">
        <w:rPr>
          <w:lang w:val="hr-HR"/>
        </w:rPr>
        <w:t>ekez Koštro i Milan Koštro, ur.,</w:t>
      </w:r>
      <w:r w:rsidR="00155637" w:rsidRPr="00155637">
        <w:rPr>
          <w:lang w:val="hr-HR"/>
        </w:rPr>
        <w:t xml:space="preserve"> </w:t>
      </w:r>
      <w:r w:rsidR="00155637" w:rsidRPr="008F4EFC">
        <w:rPr>
          <w:i/>
          <w:lang w:val="hr-HR"/>
        </w:rPr>
        <w:t xml:space="preserve">Kišobranom protiv diskriminacije: Analiza dizajna Nacionalnog plana za borbu protiv diskriminacije i preporuke za poboljšanja </w:t>
      </w:r>
      <w:r w:rsidR="00155637" w:rsidRPr="00155637">
        <w:rPr>
          <w:lang w:val="hr-HR"/>
        </w:rPr>
        <w:t>(Osijek: Centar za mir, nenasilje i ljudska prava Osijek)</w:t>
      </w:r>
      <w:r w:rsidRPr="00AD12ED">
        <w:rPr>
          <w:lang w:val="hr-HR"/>
        </w:rPr>
        <w:t>.</w:t>
      </w:r>
    </w:p>
  </w:footnote>
  <w:footnote w:id="12">
    <w:p w14:paraId="30F88C4F" w14:textId="67F2C559" w:rsidR="00524087" w:rsidRPr="00AD12ED" w:rsidRDefault="00524087" w:rsidP="0075758A">
      <w:pPr>
        <w:pStyle w:val="FootnoteText"/>
        <w:jc w:val="both"/>
        <w:rPr>
          <w:lang w:val="hr-HR"/>
        </w:rPr>
      </w:pPr>
      <w:r w:rsidRPr="00AD12ED">
        <w:rPr>
          <w:rStyle w:val="FootnoteReference"/>
          <w:lang w:val="hr-HR"/>
        </w:rPr>
        <w:footnoteRef/>
      </w:r>
      <w:r w:rsidR="002B1CE9">
        <w:rPr>
          <w:lang w:val="hr-HR"/>
        </w:rPr>
        <w:t>„</w:t>
      </w:r>
      <w:r w:rsidR="002B1CE9" w:rsidRPr="002B1CE9">
        <w:rPr>
          <w:lang w:val="hr-HR"/>
        </w:rPr>
        <w:t xml:space="preserve">Consolidated versions of the Treaty on European Union and the Treaty on the Functioning of the European Union”. </w:t>
      </w:r>
      <w:r w:rsidR="002B1CE9" w:rsidRPr="008F4EFC">
        <w:rPr>
          <w:i/>
          <w:lang w:val="hr-HR"/>
        </w:rPr>
        <w:t>Official Journal of the European Union C 83, 30. 3. 2010.</w:t>
      </w:r>
      <w:r w:rsidR="002B1CE9">
        <w:rPr>
          <w:lang w:val="hr-HR"/>
        </w:rPr>
        <w:t xml:space="preserve"> Prijevod dostupan u: Milutin Janjević, prev.,</w:t>
      </w:r>
      <w:r w:rsidR="002B1CE9" w:rsidRPr="002B1CE9">
        <w:rPr>
          <w:lang w:val="hr-HR"/>
        </w:rPr>
        <w:t xml:space="preserve"> </w:t>
      </w:r>
      <w:r w:rsidR="002B1CE9" w:rsidRPr="008F4EFC">
        <w:rPr>
          <w:i/>
          <w:lang w:val="hr-HR"/>
        </w:rPr>
        <w:t>Konsolidovani ugovor o Evropskoj uniji</w:t>
      </w:r>
      <w:r w:rsidR="002B1CE9">
        <w:rPr>
          <w:lang w:val="hr-HR"/>
        </w:rPr>
        <w:t xml:space="preserve"> (</w:t>
      </w:r>
      <w:r w:rsidR="002B1CE9" w:rsidRPr="002B1CE9">
        <w:rPr>
          <w:lang w:val="hr-HR"/>
        </w:rPr>
        <w:t xml:space="preserve"> </w:t>
      </w:r>
      <w:r w:rsidR="00A6541A">
        <w:rPr>
          <w:lang w:val="hr-HR"/>
        </w:rPr>
        <w:t>Beograd: Službeni glasnik, 2009)</w:t>
      </w:r>
      <w:r w:rsidR="002B1CE9" w:rsidRPr="002B1CE9">
        <w:rPr>
          <w:lang w:val="hr-HR"/>
        </w:rPr>
        <w:t xml:space="preserve"> </w:t>
      </w:r>
      <w:r w:rsidR="002B1CE9">
        <w:rPr>
          <w:lang w:val="hr-HR"/>
        </w:rPr>
        <w:t>Č</w:t>
      </w:r>
      <w:r w:rsidRPr="00AD12ED">
        <w:rPr>
          <w:lang w:val="hr-HR"/>
        </w:rPr>
        <w:t xml:space="preserve">lan 10: „Prilikom utvrđivanja i sprovođenja svojih politika i aktivnosti Unija se bori protiv svake diskriminacije zasnovane na polu, rasi ili etničkom porijeklu, religiji ili uvjerenju, hendikepiranosti, starosti ili seksualnoj orijentaciji.” </w:t>
      </w:r>
    </w:p>
  </w:footnote>
  <w:footnote w:id="13">
    <w:p w14:paraId="4A2B8F03" w14:textId="5385FA1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Osnov pravne stečevine EU kada je u pitanju diskriminacija čine tzv. „antidiskriminacijske direktive” – Direktiva 2000/43/EZ i Direktiva 2000/78/EZ.</w:t>
      </w:r>
    </w:p>
  </w:footnote>
  <w:footnote w:id="14">
    <w:p w14:paraId="041A378A" w14:textId="38179678"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Tena Šimonović-Einwalter i Goran Selanec, </w:t>
      </w:r>
      <w:r w:rsidRPr="00AD12ED">
        <w:rPr>
          <w:i/>
          <w:lang w:val="hr-HR"/>
        </w:rPr>
        <w:t xml:space="preserve">Usklađivanje Zakona o zabrani diskriminacije BiH sa pravnom tečevinom EU: Stručna analiza </w:t>
      </w:r>
      <w:r w:rsidRPr="00AD12ED">
        <w:rPr>
          <w:i/>
          <w:lang w:val="hr-HR"/>
        </w:rPr>
        <w:t>usklađenosti</w:t>
      </w:r>
      <w:r w:rsidRPr="00AD12ED">
        <w:rPr>
          <w:lang w:val="hr-HR"/>
        </w:rPr>
        <w:t xml:space="preserve"> (Sarajevo: Sarajevski otvoreni centar, 2015), str. 13.</w:t>
      </w:r>
    </w:p>
  </w:footnote>
  <w:footnote w:id="15">
    <w:p w14:paraId="7CD16D9D" w14:textId="2904C229" w:rsidR="00524087" w:rsidRPr="00AD12ED" w:rsidRDefault="00524087" w:rsidP="0075758A">
      <w:pPr>
        <w:pStyle w:val="FootnoteText"/>
        <w:jc w:val="both"/>
        <w:rPr>
          <w:lang w:val="hr-HR"/>
        </w:rPr>
      </w:pPr>
      <w:r w:rsidRPr="00AD12ED">
        <w:rPr>
          <w:rStyle w:val="FootnoteReference"/>
          <w:lang w:val="hr-HR"/>
        </w:rPr>
        <w:footnoteRef/>
      </w:r>
      <w:r>
        <w:rPr>
          <w:lang w:val="hr-HR"/>
        </w:rPr>
        <w:t xml:space="preserve"> “</w:t>
      </w:r>
      <w:r w:rsidRPr="001618E6">
        <w:rPr>
          <w:lang w:val="hr-HR"/>
        </w:rPr>
        <w:t xml:space="preserve">Non-Discrimination and Equal Opportunities for All </w:t>
      </w:r>
      <w:r w:rsidRPr="001618E6">
        <w:rPr>
          <w:rFonts w:eastAsia="Calibri"/>
          <w:lang w:val="hr-HR"/>
        </w:rPr>
        <w:t>–</w:t>
      </w:r>
      <w:r w:rsidRPr="001618E6">
        <w:rPr>
          <w:lang w:val="hr-HR"/>
        </w:rPr>
        <w:t xml:space="preserve"> A Framework Strategy: Communication from the Commission to the Council, the European Parliament, the European Economic and Social Committee and the Committee of the Regions of 1 June 2005</w:t>
      </w:r>
      <w:r>
        <w:rPr>
          <w:lang w:val="hr-HR"/>
        </w:rPr>
        <w:t>”,</w:t>
      </w:r>
      <w:r w:rsidRPr="001618E6">
        <w:rPr>
          <w:lang w:val="hr-HR"/>
        </w:rPr>
        <w:t xml:space="preserve"> </w:t>
      </w:r>
      <w:r w:rsidRPr="001618E6">
        <w:rPr>
          <w:i/>
          <w:lang w:val="hr-HR"/>
        </w:rPr>
        <w:t xml:space="preserve">Official Journal </w:t>
      </w:r>
      <w:r>
        <w:rPr>
          <w:i/>
          <w:lang w:val="hr-HR"/>
        </w:rPr>
        <w:t xml:space="preserve">of the European Union </w:t>
      </w:r>
      <w:r w:rsidRPr="001618E6">
        <w:rPr>
          <w:lang w:val="hr-HR"/>
        </w:rPr>
        <w:t>C 236</w:t>
      </w:r>
      <w:r>
        <w:rPr>
          <w:lang w:val="hr-HR"/>
        </w:rPr>
        <w:t>,</w:t>
      </w:r>
      <w:r w:rsidRPr="001618E6">
        <w:rPr>
          <w:lang w:val="hr-HR"/>
        </w:rPr>
        <w:t xml:space="preserve"> 24. 9. 2005. </w:t>
      </w:r>
    </w:p>
  </w:footnote>
  <w:footnote w:id="16">
    <w:p w14:paraId="096720FE" w14:textId="729091F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Evropska komisija, Izvještaj o napretku Bosne i Hercegovine u 2014. godini</w:t>
      </w:r>
      <w:r>
        <w:rPr>
          <w:lang w:val="hr-HR"/>
        </w:rPr>
        <w:t>,</w:t>
      </w:r>
      <w:r w:rsidRPr="00AD12ED">
        <w:rPr>
          <w:lang w:val="hr-HR"/>
        </w:rPr>
        <w:t xml:space="preserve"> SWD (2014) 305 (Brisel: Evropska komisija, </w:t>
      </w:r>
      <w:r>
        <w:rPr>
          <w:lang w:val="hr-HR"/>
        </w:rPr>
        <w:t xml:space="preserve">8. 10. </w:t>
      </w:r>
      <w:r w:rsidRPr="00AD12ED">
        <w:rPr>
          <w:lang w:val="hr-HR"/>
        </w:rPr>
        <w:t>2014), str. 19</w:t>
      </w:r>
      <w:r>
        <w:rPr>
          <w:lang w:val="hr-HR"/>
        </w:rPr>
        <w:t>.</w:t>
      </w:r>
    </w:p>
  </w:footnote>
  <w:footnote w:id="17">
    <w:p w14:paraId="5469549D" w14:textId="6E01534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Tako se navodi sljedeće: „učinkovita zaštita ljudskih prava je onemogućena neujednačenom provedbom propisa o borbi protiv diskriminacije i nedostatkom cjelodržavne strategije za borbu protiv diskriminacije”, Evropska komisija, Izvještaj o napretku Bosne i Hercegovine u 2015. godini</w:t>
      </w:r>
      <w:r>
        <w:rPr>
          <w:lang w:val="hr-HR"/>
        </w:rPr>
        <w:t>,</w:t>
      </w:r>
      <w:r w:rsidRPr="00AD12ED">
        <w:rPr>
          <w:lang w:val="hr-HR"/>
        </w:rPr>
        <w:t xml:space="preserve"> str. 22</w:t>
      </w:r>
      <w:r>
        <w:rPr>
          <w:lang w:val="hr-HR"/>
        </w:rPr>
        <w:t>.</w:t>
      </w:r>
      <w:r w:rsidRPr="00AD12ED">
        <w:rPr>
          <w:lang w:val="hr-HR"/>
        </w:rPr>
        <w:t xml:space="preserve"> </w:t>
      </w:r>
    </w:p>
  </w:footnote>
  <w:footnote w:id="18">
    <w:p w14:paraId="28D00854" w14:textId="0A837C5C"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Npr. </w:t>
      </w:r>
      <w:r w:rsidRPr="00AD12ED">
        <w:rPr>
          <w:i/>
          <w:lang w:val="hr-HR"/>
        </w:rPr>
        <w:t>Preporuke za unapređenje Zakona o zabrani diskriminacije</w:t>
      </w:r>
      <w:r>
        <w:rPr>
          <w:i/>
          <w:lang w:val="hr-HR"/>
        </w:rPr>
        <w:t>: policy memo</w:t>
      </w:r>
      <w:r w:rsidRPr="00AD12ED">
        <w:rPr>
          <w:lang w:val="hr-HR"/>
        </w:rPr>
        <w:t xml:space="preserve"> (Sarajevo: Analitika – Centar za društvena istraživanja, 2015)</w:t>
      </w:r>
      <w:r>
        <w:rPr>
          <w:lang w:val="hr-HR"/>
        </w:rPr>
        <w:t xml:space="preserve">; </w:t>
      </w:r>
      <w:r w:rsidRPr="00AD12ED">
        <w:rPr>
          <w:lang w:val="hr-HR"/>
        </w:rPr>
        <w:t xml:space="preserve">Saša Gavrić i Adrijana Hanušić, </w:t>
      </w:r>
      <w:r w:rsidRPr="00AD12ED">
        <w:rPr>
          <w:i/>
          <w:lang w:val="hr-HR"/>
        </w:rPr>
        <w:t>Prijedlozi za unapređenje institucionalnih okvira za zaštitu i promociju ljudskih prava: Model Zakona o instituciji Ombudsmena za ljudska prava BiH</w:t>
      </w:r>
      <w:r w:rsidRPr="00AD12ED">
        <w:rPr>
          <w:lang w:val="hr-HR"/>
        </w:rPr>
        <w:t xml:space="preserve"> (Sarajevo: Sarajevski otvoreni centar, 2015).</w:t>
      </w:r>
    </w:p>
  </w:footnote>
  <w:footnote w:id="19">
    <w:p w14:paraId="67DFE88B" w14:textId="72AAB5B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Zakon</w:t>
      </w:r>
      <w:r w:rsidRPr="001618E6">
        <w:rPr>
          <w:lang w:val="hr-HR"/>
        </w:rPr>
        <w:t xml:space="preserve"> o zabrani diskriminacije</w:t>
      </w:r>
      <w:r>
        <w:rPr>
          <w:lang w:val="hr-HR"/>
        </w:rPr>
        <w:t>, č</w:t>
      </w:r>
      <w:r w:rsidRPr="001618E6">
        <w:rPr>
          <w:lang w:val="hr-HR"/>
        </w:rPr>
        <w:t>l. 1</w:t>
      </w:r>
      <w:r>
        <w:rPr>
          <w:lang w:val="hr-HR"/>
        </w:rPr>
        <w:t>.</w:t>
      </w:r>
    </w:p>
  </w:footnote>
  <w:footnote w:id="20">
    <w:p w14:paraId="13E910B6" w14:textId="0C804F5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Naprimjer, u članu 7, st. 2. ZZD-a, navedene su nadležnosti Ombudsmena za ljudska prava BiH u ovoj oblasti, od kojih neke podrazumijevaju proaktivno djelovanje – promotivna uloga, predlaganje odgovarajućih propisa i politika, istraživanja u oblasti diskriminacije itd. </w:t>
      </w:r>
    </w:p>
  </w:footnote>
  <w:footnote w:id="21">
    <w:p w14:paraId="0CC542F1" w14:textId="39BD4C4D"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Npr. „Zakonom o radu FBiH” </w:t>
      </w:r>
      <w:r>
        <w:rPr>
          <w:lang w:val="hr-HR"/>
        </w:rPr>
        <w:t>(</w:t>
      </w:r>
      <w:r w:rsidRPr="00AD12ED">
        <w:rPr>
          <w:i/>
          <w:lang w:val="hr-HR"/>
        </w:rPr>
        <w:t>Službene novine FBiH</w:t>
      </w:r>
      <w:r w:rsidRPr="00AD12ED">
        <w:rPr>
          <w:lang w:val="hr-HR"/>
        </w:rPr>
        <w:t xml:space="preserve"> 26/16</w:t>
      </w:r>
      <w:r>
        <w:rPr>
          <w:lang w:val="hr-HR"/>
        </w:rPr>
        <w:t>)</w:t>
      </w:r>
      <w:r w:rsidRPr="00AD12ED">
        <w:rPr>
          <w:lang w:val="hr-HR"/>
        </w:rPr>
        <w:t xml:space="preserve"> u članovima 8–12. propisana je zabrana diskriminacije, sa osnovima, izuzecima i postupkom zaštite, a gotovo jednako rješenje imaju i drugi zakoni o radu koji su na snazi u BiH; „Okvirni zakon o visokom obrazovanju u BiH” (</w:t>
      </w:r>
      <w:r w:rsidRPr="00AD12ED">
        <w:rPr>
          <w:i/>
          <w:lang w:val="hr-HR"/>
        </w:rPr>
        <w:t>Službeni glasnik BiH</w:t>
      </w:r>
      <w:r w:rsidRPr="00AD12ED">
        <w:rPr>
          <w:lang w:val="hr-HR"/>
        </w:rPr>
        <w:t xml:space="preserve"> 59/07) promovira princip zabrane diskriminacije (član 5) i zabranjuje diskriminaciju studenata i osoblja visokoškolskih institucija (članovi 25. i 38); „Zakon o ravnopravnosti spolova u Bosni i Hercegovini” – prečišćeni tekst (</w:t>
      </w:r>
      <w:r w:rsidRPr="00AD12ED">
        <w:rPr>
          <w:i/>
          <w:lang w:val="hr-HR"/>
        </w:rPr>
        <w:t>Službeni glasnik BiH</w:t>
      </w:r>
      <w:r w:rsidRPr="00AD12ED">
        <w:rPr>
          <w:lang w:val="hr-HR"/>
        </w:rPr>
        <w:t xml:space="preserve"> 32/10) u članovima 3–8. sadrži odredbe o diskriminaciji po osnovu spola, propisuje oblike diskriminacije i predviđa mogućnost uvođenja afirmativnih mjera za postizanje ravnopravnosti spolova itd.</w:t>
      </w:r>
    </w:p>
  </w:footnote>
  <w:footnote w:id="22">
    <w:p w14:paraId="3DFBF539" w14:textId="2E24F7F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 više informacija vidjeti npr. Reljanović i sar., </w:t>
      </w:r>
      <w:r w:rsidRPr="00AD12ED">
        <w:rPr>
          <w:i/>
          <w:lang w:val="hr-HR"/>
        </w:rPr>
        <w:t>Kvadratura antidiskriminacijskog trougla u BiH</w:t>
      </w:r>
      <w:r>
        <w:rPr>
          <w:lang w:val="hr-HR"/>
        </w:rPr>
        <w:t>.</w:t>
      </w:r>
    </w:p>
  </w:footnote>
  <w:footnote w:id="23">
    <w:p w14:paraId="0D3F88C4" w14:textId="4C5CE577"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 više informacija vidjeti Reljanović i sar., </w:t>
      </w:r>
      <w:r w:rsidRPr="00AD12ED">
        <w:rPr>
          <w:i/>
          <w:lang w:val="hr-HR"/>
        </w:rPr>
        <w:t>Kvadratura antidiskriminacijskog trougla u BiH</w:t>
      </w:r>
      <w:r w:rsidRPr="00AD12ED">
        <w:rPr>
          <w:lang w:val="hr-HR"/>
        </w:rPr>
        <w:t xml:space="preserve">; Adrijana Hanušić, </w:t>
      </w:r>
      <w:r w:rsidRPr="00AD12ED">
        <w:rPr>
          <w:i/>
          <w:lang w:val="hr-HR"/>
        </w:rPr>
        <w:t>Ombudsmen u sistemu zaštite od diskriminacije u BiH: Analiza situacije i karakteristični problemi</w:t>
      </w:r>
      <w:r w:rsidRPr="00AD12ED">
        <w:rPr>
          <w:lang w:val="hr-HR"/>
        </w:rPr>
        <w:t xml:space="preserve"> (Sarajevo: Analitika – Centar za društvena istraživanja, 2012), te </w:t>
      </w:r>
      <w:r w:rsidRPr="00AD12ED">
        <w:rPr>
          <w:i/>
          <w:lang w:val="hr-HR"/>
        </w:rPr>
        <w:t xml:space="preserve">Komentari na Prijedlog zakona o ombudsmanu za ljudska prava BiH </w:t>
      </w:r>
      <w:r w:rsidRPr="00AD12ED">
        <w:rPr>
          <w:lang w:val="hr-HR"/>
        </w:rPr>
        <w:t>(Sarajevo: Analitika – Centar za društvena istraživanja, 2016)</w:t>
      </w:r>
      <w:r>
        <w:rPr>
          <w:lang w:val="hr-HR"/>
        </w:rPr>
        <w:t>.</w:t>
      </w:r>
      <w:r w:rsidRPr="00AD12ED">
        <w:rPr>
          <w:lang w:val="hr-HR"/>
        </w:rPr>
        <w:t xml:space="preserve"> </w:t>
      </w:r>
    </w:p>
  </w:footnote>
  <w:footnote w:id="24">
    <w:p w14:paraId="6FDA2567" w14:textId="22DBDF7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 više informacija o problemu funkcioniranja sistema za prikupljanje podataka o diskriminaciji u BiH vidjeti Reljanović i sar.,</w:t>
      </w:r>
      <w:r w:rsidRPr="00AD12ED">
        <w:rPr>
          <w:i/>
          <w:lang w:val="hr-HR"/>
        </w:rPr>
        <w:t xml:space="preserve"> Kvadratura antidiskriminacijskog trougla u BiH</w:t>
      </w:r>
      <w:r w:rsidRPr="00AD12ED">
        <w:rPr>
          <w:lang w:val="hr-HR"/>
        </w:rPr>
        <w:t xml:space="preserve">, str. 75–89. Također: </w:t>
      </w:r>
      <w:r w:rsidRPr="00AD12ED">
        <w:rPr>
          <w:i/>
          <w:lang w:val="hr-HR"/>
        </w:rPr>
        <w:t>Strategija za prevenciju i borbu protiv diskriminacije: Izazovi i mogućnosti za napredak u Bosni i Hercegovini</w:t>
      </w:r>
      <w:r w:rsidRPr="00AD12ED">
        <w:rPr>
          <w:lang w:val="hr-HR"/>
        </w:rPr>
        <w:t xml:space="preserve"> (Sarajevo: Sarajevski otvoreni centar, 2015) ili Inicijativa za monitoring evropskih integracija, </w:t>
      </w:r>
      <w:r w:rsidRPr="00AD12ED">
        <w:rPr>
          <w:i/>
          <w:lang w:val="hr-HR"/>
        </w:rPr>
        <w:t>Alternativni izvještaj o napretku: Politički kriterij</w:t>
      </w:r>
      <w:r w:rsidRPr="00AD12ED">
        <w:rPr>
          <w:lang w:val="hr-HR"/>
        </w:rPr>
        <w:t xml:space="preserve"> (</w:t>
      </w:r>
      <w:r w:rsidRPr="001618E6">
        <w:rPr>
          <w:rFonts w:eastAsia="Calibri"/>
          <w:lang w:val="hr-HR"/>
        </w:rPr>
        <w:t>Sarajevo: S</w:t>
      </w:r>
      <w:r>
        <w:rPr>
          <w:rFonts w:eastAsia="Calibri"/>
          <w:lang w:val="hr-HR"/>
        </w:rPr>
        <w:t xml:space="preserve">arajevski otvoreni centar, </w:t>
      </w:r>
      <w:r w:rsidRPr="00AD12ED">
        <w:rPr>
          <w:lang w:val="hr-HR"/>
        </w:rPr>
        <w:t>2016).</w:t>
      </w:r>
    </w:p>
  </w:footnote>
  <w:footnote w:id="25">
    <w:p w14:paraId="27EFA10F" w14:textId="1E1F75E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Ovaj stav iskazan je i u Priručniku za izradu nacionalnih akcionih planova o ljudskim pravima UN-a (</w:t>
      </w:r>
      <w:r w:rsidRPr="00E803E2">
        <w:rPr>
          <w:lang w:val="hr-HR"/>
        </w:rPr>
        <w:t>Office of The United Nations Hig</w:t>
      </w:r>
      <w:r>
        <w:rPr>
          <w:lang w:val="hr-HR"/>
        </w:rPr>
        <w:t>h Commissioner for Human Rights,</w:t>
      </w:r>
      <w:r w:rsidRPr="00E803E2">
        <w:rPr>
          <w:lang w:val="hr-HR"/>
        </w:rPr>
        <w:t xml:space="preserve"> </w:t>
      </w:r>
      <w:r w:rsidRPr="00AD12ED">
        <w:rPr>
          <w:i/>
          <w:lang w:val="hr-HR"/>
        </w:rPr>
        <w:t>Handbook on National Human Rights Plans of Action</w:t>
      </w:r>
      <w:r>
        <w:rPr>
          <w:lang w:val="hr-HR"/>
        </w:rPr>
        <w:t xml:space="preserve"> [Geneva: United Nations, 2002], </w:t>
      </w:r>
      <w:r w:rsidRPr="001618E6">
        <w:rPr>
          <w:lang w:val="hr-HR"/>
        </w:rPr>
        <w:t>str. 2</w:t>
      </w:r>
      <w:r>
        <w:rPr>
          <w:lang w:val="hr-HR"/>
        </w:rPr>
        <w:t>).</w:t>
      </w:r>
    </w:p>
  </w:footnote>
  <w:footnote w:id="26">
    <w:p w14:paraId="2F0286A1" w14:textId="77777777"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w:t>
      </w:r>
    </w:p>
  </w:footnote>
  <w:footnote w:id="27">
    <w:p w14:paraId="338ABBD4" w14:textId="701983D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Preporuke 107.23–107.53 Univerzalnog periodičnog izvještaja</w:t>
      </w:r>
      <w:r w:rsidRPr="00683F18">
        <w:rPr>
          <w:lang w:val="hr-HR"/>
        </w:rPr>
        <w:t>.</w:t>
      </w:r>
      <w:r>
        <w:rPr>
          <w:lang w:val="hr-HR"/>
        </w:rPr>
        <w:t xml:space="preserve"> </w:t>
      </w:r>
      <w:r w:rsidRPr="00AE1D66">
        <w:rPr>
          <w:lang w:val="hr-HR"/>
        </w:rPr>
        <w:t>U</w:t>
      </w:r>
      <w:r>
        <w:rPr>
          <w:lang w:val="hr-HR"/>
        </w:rPr>
        <w:t xml:space="preserve">nited </w:t>
      </w:r>
      <w:r w:rsidRPr="00AE1D66">
        <w:rPr>
          <w:lang w:val="hr-HR"/>
        </w:rPr>
        <w:t>N</w:t>
      </w:r>
      <w:r>
        <w:rPr>
          <w:lang w:val="hr-HR"/>
        </w:rPr>
        <w:t>ations, General Assembly,</w:t>
      </w:r>
      <w:r w:rsidRPr="00AE1D66">
        <w:rPr>
          <w:lang w:val="hr-HR"/>
        </w:rPr>
        <w:t xml:space="preserve"> </w:t>
      </w:r>
      <w:r w:rsidRPr="005403B7">
        <w:rPr>
          <w:lang w:val="hr-HR"/>
        </w:rPr>
        <w:t>Report of the Working Group on the Universal Periodic Review - Bosnia and Herzegovina</w:t>
      </w:r>
      <w:r>
        <w:rPr>
          <w:i/>
          <w:lang w:val="hr-HR"/>
        </w:rPr>
        <w:t xml:space="preserve">  </w:t>
      </w:r>
      <w:r w:rsidRPr="00AD12ED">
        <w:rPr>
          <w:lang w:val="hr-HR"/>
        </w:rPr>
        <w:t>(</w:t>
      </w:r>
      <w:r w:rsidRPr="00683F18">
        <w:rPr>
          <w:lang w:val="hr-HR"/>
        </w:rPr>
        <w:t>U</w:t>
      </w:r>
      <w:r>
        <w:rPr>
          <w:lang w:val="hr-HR"/>
        </w:rPr>
        <w:t xml:space="preserve">nited </w:t>
      </w:r>
      <w:r w:rsidRPr="00AE1D66">
        <w:rPr>
          <w:lang w:val="hr-HR"/>
        </w:rPr>
        <w:t>N</w:t>
      </w:r>
      <w:r>
        <w:rPr>
          <w:lang w:val="hr-HR"/>
        </w:rPr>
        <w:t>ations,</w:t>
      </w:r>
      <w:r w:rsidRPr="00AE1D66">
        <w:rPr>
          <w:lang w:val="hr-HR"/>
        </w:rPr>
        <w:t xml:space="preserve"> General Assembly</w:t>
      </w:r>
      <w:r>
        <w:rPr>
          <w:lang w:val="hr-HR"/>
        </w:rPr>
        <w:t>,</w:t>
      </w:r>
      <w:r w:rsidRPr="00AE1D66">
        <w:rPr>
          <w:i/>
          <w:lang w:val="hr-HR"/>
        </w:rPr>
        <w:t xml:space="preserve"> </w:t>
      </w:r>
      <w:r>
        <w:rPr>
          <w:lang w:val="hr-HR"/>
        </w:rPr>
        <w:t>2014)</w:t>
      </w:r>
      <w:r w:rsidRPr="00AE1D66">
        <w:rPr>
          <w:lang w:val="hr-HR"/>
        </w:rPr>
        <w:t>.</w:t>
      </w:r>
    </w:p>
  </w:footnote>
  <w:footnote w:id="28">
    <w:p w14:paraId="6EBAD70A" w14:textId="14521EF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Definiranje i provedba antidiskriminacijskih ciljeva i mjera u okviru sektorskih strateških dokumenata (npr. strategije za ravnopravnost spolova, prava nacionalnih manjina, prava osoba sa invaliditetom i sl.)</w:t>
      </w:r>
    </w:p>
  </w:footnote>
  <w:footnote w:id="29">
    <w:p w14:paraId="6C5480AA" w14:textId="37FA2A5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AD12ED">
        <w:rPr>
          <w:i/>
          <w:lang w:val="hr-HR"/>
        </w:rPr>
        <w:t>Strategija za prevenciju i borbu protiv diskriminacije</w:t>
      </w:r>
      <w:r w:rsidRPr="00AD12ED">
        <w:rPr>
          <w:lang w:val="hr-HR"/>
        </w:rPr>
        <w:t>, str. 7–8.</w:t>
      </w:r>
    </w:p>
  </w:footnote>
  <w:footnote w:id="30">
    <w:p w14:paraId="00D8F2FF" w14:textId="22A1B58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Alineje 2–5 formulirane su na osnovu analognih stavova iznesenih u Priručniku za izradu nacionalnih akcionih planova o ljudskim pravima UN-a. Office of The United Nations High Commissioner for Human Rights, </w:t>
      </w:r>
      <w:r w:rsidRPr="00AD12ED">
        <w:rPr>
          <w:i/>
          <w:lang w:val="hr-HR"/>
        </w:rPr>
        <w:t>Handbook on National Human Rights Plans of Action</w:t>
      </w:r>
      <w:r w:rsidRPr="00AD12ED">
        <w:rPr>
          <w:lang w:val="hr-HR"/>
        </w:rPr>
        <w:t>, str. 2–3</w:t>
      </w:r>
      <w:r>
        <w:rPr>
          <w:lang w:val="hr-HR"/>
        </w:rPr>
        <w:t>.</w:t>
      </w:r>
    </w:p>
  </w:footnote>
  <w:footnote w:id="31">
    <w:p w14:paraId="1DEED038" w14:textId="30BCB15D"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AD12ED">
        <w:rPr>
          <w:i/>
          <w:lang w:val="hr-HR"/>
        </w:rPr>
        <w:t>Strategija za prevenciju i borbu protiv diskriminacije</w:t>
      </w:r>
      <w:r w:rsidRPr="00AD12ED">
        <w:rPr>
          <w:lang w:val="hr-HR"/>
        </w:rPr>
        <w:t>, str. 8.</w:t>
      </w:r>
    </w:p>
  </w:footnote>
  <w:footnote w:id="32">
    <w:p w14:paraId="34E06D39" w14:textId="552789B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Nakon isteka perioda implementacije Nacionalnog plana za ovaj period, još uvijek nije završen proces usvajanja novog strateškog dokumenta</w:t>
      </w:r>
      <w:r>
        <w:rPr>
          <w:lang w:val="hr-HR"/>
        </w:rPr>
        <w:t>.</w:t>
      </w:r>
    </w:p>
  </w:footnote>
  <w:footnote w:id="33">
    <w:p w14:paraId="72D5226D" w14:textId="2B35987A" w:rsidR="00524087" w:rsidRPr="008F4EFC"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914D20">
        <w:rPr>
          <w:lang w:val="hr-HR"/>
        </w:rPr>
        <w:t xml:space="preserve">Vlada </w:t>
      </w:r>
      <w:r w:rsidR="00914D20" w:rsidRPr="008F4EFC">
        <w:rPr>
          <w:lang w:val="hr-HR"/>
        </w:rPr>
        <w:t xml:space="preserve">Republike Hrvatske, </w:t>
      </w:r>
      <w:r w:rsidR="00850716" w:rsidRPr="008F4EFC">
        <w:rPr>
          <w:lang w:val="hr-HR"/>
        </w:rPr>
        <w:t xml:space="preserve">Ured za ljudska prava, </w:t>
      </w:r>
      <w:r w:rsidRPr="008F4EFC">
        <w:rPr>
          <w:lang w:val="hr-HR"/>
        </w:rPr>
        <w:t>Akcijski plan za provedbu Nacionalnog plana za borbu protiv diskriminacije (2011–2013)</w:t>
      </w:r>
      <w:r w:rsidR="00547BC0" w:rsidRPr="008F4EFC">
        <w:rPr>
          <w:lang w:val="hr-HR"/>
        </w:rPr>
        <w:t xml:space="preserve"> (Zagreb: Vlada Republike Hrvatske, 2011.);</w:t>
      </w:r>
      <w:r w:rsidRPr="008F4EFC">
        <w:rPr>
          <w:lang w:val="hr-HR"/>
        </w:rPr>
        <w:t xml:space="preserve"> </w:t>
      </w:r>
      <w:r w:rsidR="0086100E" w:rsidRPr="008F4EFC">
        <w:rPr>
          <w:lang w:val="hr-HR"/>
        </w:rPr>
        <w:t>Vlada Republike Srbije,</w:t>
      </w:r>
      <w:r w:rsidR="003E65F8" w:rsidRPr="008F4EFC">
        <w:rPr>
          <w:lang w:val="hr-HR"/>
        </w:rPr>
        <w:t xml:space="preserve"> Kancelarija za ljudska i manjinska prava,</w:t>
      </w:r>
      <w:r w:rsidR="0086100E" w:rsidRPr="008F4EFC">
        <w:rPr>
          <w:lang w:val="hr-HR"/>
        </w:rPr>
        <w:t xml:space="preserve"> </w:t>
      </w:r>
      <w:r w:rsidRPr="008F4EFC">
        <w:rPr>
          <w:lang w:val="hr-HR"/>
        </w:rPr>
        <w:t xml:space="preserve">Akcioni plan za primenu Strategije prevencije i zaštite od diskriminacije za period od 2014. do 2018. godine </w:t>
      </w:r>
      <w:r w:rsidR="00547BC0" w:rsidRPr="008F4EFC">
        <w:rPr>
          <w:lang w:val="hr-HR"/>
        </w:rPr>
        <w:t>(Beograd: Vlada Republike Srbije, 2014.)</w:t>
      </w:r>
    </w:p>
  </w:footnote>
  <w:footnote w:id="34">
    <w:p w14:paraId="7596B544" w14:textId="0D98802C" w:rsidR="00524087" w:rsidRPr="008F4EFC" w:rsidRDefault="00524087" w:rsidP="0075758A">
      <w:pPr>
        <w:pStyle w:val="FootnoteText"/>
        <w:jc w:val="both"/>
        <w:rPr>
          <w:lang w:val="hr-HR"/>
        </w:rPr>
      </w:pPr>
      <w:r w:rsidRPr="008F4EFC">
        <w:rPr>
          <w:rStyle w:val="FootnoteReference"/>
          <w:lang w:val="hr-HR"/>
        </w:rPr>
        <w:footnoteRef/>
      </w:r>
      <w:r w:rsidRPr="008F4EFC">
        <w:rPr>
          <w:lang w:val="hr-HR"/>
        </w:rPr>
        <w:t xml:space="preserve"> Vlada Republike Makedonije, Национална стратегија за еднаквост и недискриминација по основ на етничка припадност, возраст, ментална и телесна попреченост и пол [Nacionalna strategija za jednakost i nediskriminaciju po osnovu etničke pripadnosti, dobi, mentalne i tjelesne spriječenosti i spola 2012–2015]. </w:t>
      </w:r>
    </w:p>
  </w:footnote>
  <w:footnote w:id="35">
    <w:p w14:paraId="728DA16D" w14:textId="42274C5F" w:rsidR="00524087" w:rsidRPr="00E77092" w:rsidRDefault="00524087" w:rsidP="00E77092">
      <w:pPr>
        <w:pStyle w:val="FootnoteText"/>
        <w:jc w:val="both"/>
        <w:rPr>
          <w:lang w:val="hr-HR"/>
        </w:rPr>
      </w:pPr>
      <w:r w:rsidRPr="008F4EFC">
        <w:rPr>
          <w:rStyle w:val="FootnoteReference"/>
          <w:lang w:val="hr-HR"/>
        </w:rPr>
        <w:footnoteRef/>
      </w:r>
      <w:r w:rsidRPr="008F4EFC">
        <w:rPr>
          <w:lang w:val="hr-HR"/>
        </w:rPr>
        <w:t xml:space="preserve"> </w:t>
      </w:r>
      <w:r w:rsidR="00E77092" w:rsidRPr="008F4EFC">
        <w:t xml:space="preserve"> </w:t>
      </w:r>
      <w:r w:rsidR="00E77092" w:rsidRPr="008F4EFC">
        <w:rPr>
          <w:lang w:val="hr-HR"/>
        </w:rPr>
        <w:t>Vlada  Republike Hrvatske</w:t>
      </w:r>
      <w:r w:rsidR="00E77092" w:rsidRPr="00E77092">
        <w:rPr>
          <w:lang w:val="hr-HR"/>
        </w:rPr>
        <w:t>, Nacionalni plan za borbu protiv diskriminacije za razdoblje od 2016. do 2021. godine (nacrt).</w:t>
      </w:r>
    </w:p>
  </w:footnote>
  <w:footnote w:id="36">
    <w:p w14:paraId="31B4F3B4" w14:textId="3C53612B" w:rsidR="00524087" w:rsidRPr="00AD12ED" w:rsidRDefault="00524087" w:rsidP="00EC50CA">
      <w:pPr>
        <w:pStyle w:val="FootnoteText"/>
        <w:jc w:val="both"/>
        <w:rPr>
          <w:lang w:val="hr-HR"/>
        </w:rPr>
      </w:pPr>
      <w:r w:rsidRPr="00AD12ED">
        <w:rPr>
          <w:rStyle w:val="FootnoteReference"/>
          <w:lang w:val="hr-HR"/>
        </w:rPr>
        <w:footnoteRef/>
      </w:r>
      <w:r w:rsidRPr="00AD12ED">
        <w:rPr>
          <w:lang w:val="hr-HR"/>
        </w:rPr>
        <w:t xml:space="preserve"> </w:t>
      </w:r>
      <w:r w:rsidR="00EC50CA" w:rsidRPr="00EC50CA">
        <w:rPr>
          <w:lang w:val="hr-HR"/>
        </w:rPr>
        <w:t>Ministry</w:t>
      </w:r>
      <w:r w:rsidR="00EC50CA">
        <w:rPr>
          <w:lang w:val="hr-HR"/>
        </w:rPr>
        <w:t xml:space="preserve"> of Labour and Social Policy, </w:t>
      </w:r>
      <w:r w:rsidR="00EC50CA" w:rsidRPr="00EC50CA">
        <w:rPr>
          <w:lang w:val="hr-HR"/>
        </w:rPr>
        <w:t>National Action Plan for the Implementation of the Law on the Prevention and Protection against Discrimination 2015-2020 (Skopje: Ministry of Labour and Social Policy, 2014.</w:t>
      </w:r>
      <w:r w:rsidR="009971E9">
        <w:rPr>
          <w:lang w:val="hr-HR"/>
        </w:rPr>
        <w:t>)</w:t>
      </w:r>
      <w:r w:rsidR="00EC50CA" w:rsidRPr="00EC50CA">
        <w:rPr>
          <w:lang w:val="hr-HR"/>
        </w:rPr>
        <w:t xml:space="preserve"> </w:t>
      </w:r>
    </w:p>
  </w:footnote>
  <w:footnote w:id="37">
    <w:p w14:paraId="1F00F43C" w14:textId="43469013"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Goran Miletić, programski direktor za Zapadni Balkan, Civil Rights Defenders (ured u Beogradu), e-mail komunikacija s autoricom, 24. 8. 2016.  </w:t>
      </w:r>
    </w:p>
  </w:footnote>
  <w:footnote w:id="38">
    <w:p w14:paraId="02A66B9B" w14:textId="62766326"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Također, iskustva Makedonije prilikom usvajanja prethodnog strateškog dokumenta ukazuju na to da su određene interesne grupe potpuno bile izostavljene iz procesa konsultacija, što je jedan od razloga što je taj dokument tretirao veoma restriktivno postavljene osnove diskriminacije</w:t>
      </w:r>
      <w:r>
        <w:rPr>
          <w:lang w:val="hr-HR"/>
        </w:rPr>
        <w:t>.</w:t>
      </w:r>
      <w:r w:rsidRPr="00AD12ED">
        <w:rPr>
          <w:lang w:val="hr-HR"/>
        </w:rPr>
        <w:t xml:space="preserve"> Za više informacija vidjeti: </w:t>
      </w:r>
      <w:r w:rsidRPr="001618E6">
        <w:rPr>
          <w:rFonts w:eastAsia="Calibri"/>
          <w:lang w:val="hr-HR"/>
        </w:rPr>
        <w:t xml:space="preserve">Biljana Kotevska, </w:t>
      </w:r>
      <w:r>
        <w:rPr>
          <w:lang w:val="hr-HR"/>
        </w:rPr>
        <w:t>„</w:t>
      </w:r>
      <w:r w:rsidRPr="001618E6">
        <w:rPr>
          <w:lang w:val="hr-HR"/>
        </w:rPr>
        <w:t>Commencement of a Process of Consultations on Draft-National Strategy on Equality and Nondiscrimination</w:t>
      </w:r>
      <w:r>
        <w:rPr>
          <w:lang w:val="hr-HR"/>
        </w:rPr>
        <w:t>”,</w:t>
      </w:r>
      <w:r w:rsidRPr="001618E6">
        <w:rPr>
          <w:i/>
          <w:lang w:val="hr-HR"/>
        </w:rPr>
        <w:t xml:space="preserve"> </w:t>
      </w:r>
      <w:r w:rsidRPr="001618E6">
        <w:rPr>
          <w:lang w:val="hr-HR"/>
        </w:rPr>
        <w:t>News Report</w:t>
      </w:r>
      <w:r>
        <w:rPr>
          <w:lang w:val="hr-HR"/>
        </w:rPr>
        <w:t>,</w:t>
      </w:r>
      <w:r w:rsidRPr="001618E6">
        <w:rPr>
          <w:lang w:val="hr-HR"/>
        </w:rPr>
        <w:t xml:space="preserve"> 19</w:t>
      </w:r>
      <w:r>
        <w:rPr>
          <w:lang w:val="hr-HR"/>
        </w:rPr>
        <w:t>. 12.</w:t>
      </w:r>
      <w:r w:rsidRPr="001618E6">
        <w:rPr>
          <w:lang w:val="hr-HR"/>
        </w:rPr>
        <w:t xml:space="preserve"> 2011. </w:t>
      </w:r>
      <w:r w:rsidRPr="00AD12ED">
        <w:rPr>
          <w:lang w:val="hr-HR"/>
        </w:rPr>
        <w:t xml:space="preserve"> i </w:t>
      </w:r>
      <w:r w:rsidRPr="001618E6">
        <w:rPr>
          <w:lang w:val="hr-HR"/>
        </w:rPr>
        <w:t xml:space="preserve">Biljana Kotevska, </w:t>
      </w:r>
      <w:r>
        <w:rPr>
          <w:lang w:val="hr-HR"/>
        </w:rPr>
        <w:t>„</w:t>
      </w:r>
      <w:r w:rsidRPr="001618E6">
        <w:rPr>
          <w:lang w:val="hr-HR"/>
        </w:rPr>
        <w:t>First Equality Strategy Adopted</w:t>
      </w:r>
      <w:r>
        <w:rPr>
          <w:lang w:val="hr-HR"/>
        </w:rPr>
        <w:t>”,</w:t>
      </w:r>
      <w:r w:rsidRPr="001618E6">
        <w:rPr>
          <w:lang w:val="hr-HR"/>
        </w:rPr>
        <w:t xml:space="preserve"> News Report</w:t>
      </w:r>
      <w:r>
        <w:rPr>
          <w:lang w:val="hr-HR"/>
        </w:rPr>
        <w:t>,</w:t>
      </w:r>
      <w:r w:rsidRPr="001618E6">
        <w:rPr>
          <w:lang w:val="hr-HR"/>
        </w:rPr>
        <w:t xml:space="preserve"> 3</w:t>
      </w:r>
      <w:r>
        <w:rPr>
          <w:lang w:val="hr-HR"/>
        </w:rPr>
        <w:t>.</w:t>
      </w:r>
      <w:r w:rsidRPr="001618E6">
        <w:rPr>
          <w:lang w:val="hr-HR"/>
        </w:rPr>
        <w:t xml:space="preserve"> </w:t>
      </w:r>
      <w:r>
        <w:rPr>
          <w:lang w:val="hr-HR"/>
        </w:rPr>
        <w:t>7.</w:t>
      </w:r>
      <w:r w:rsidRPr="001618E6">
        <w:rPr>
          <w:lang w:val="hr-HR"/>
        </w:rPr>
        <w:t xml:space="preserve"> 2012. </w:t>
      </w:r>
      <w:r w:rsidRPr="00AD12ED">
        <w:rPr>
          <w:lang w:val="hr-HR"/>
        </w:rPr>
        <w:t xml:space="preserve">(stranice posjećene 2. 11. 2016). Prema navodima intervjuirane ekspertice Biljane Kotevske, takav je pristup poboljšan prilikom usvajanja aktuelnog dokumenta, ali ni sada organizacije civilnog društva nisu bile blagovremeno uključene u proces. </w:t>
      </w:r>
    </w:p>
  </w:footnote>
  <w:footnote w:id="39">
    <w:p w14:paraId="269092AA" w14:textId="722AC613"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Biljana Kotevska, doktorandica na School of Law, Queen's University Belfast, UK, e-mail komunikacija s autoricom, 2. 11. 2016.</w:t>
      </w:r>
    </w:p>
  </w:footnote>
  <w:footnote w:id="40">
    <w:p w14:paraId="4C83ED47" w14:textId="17A4DC1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FB3A26" w:rsidRPr="00FB3A26">
        <w:rPr>
          <w:lang w:val="hr-HR"/>
        </w:rPr>
        <w:t xml:space="preserve">Vlada  </w:t>
      </w:r>
      <w:r w:rsidR="00850716">
        <w:rPr>
          <w:lang w:val="hr-HR"/>
        </w:rPr>
        <w:t>RH</w:t>
      </w:r>
      <w:r w:rsidR="00FB3A26" w:rsidRPr="00FB3A26">
        <w:rPr>
          <w:lang w:val="hr-HR"/>
        </w:rPr>
        <w:t xml:space="preserve">, Nacionalni plan za borbu protiv diskriminacije </w:t>
      </w:r>
      <w:r w:rsidR="00850716">
        <w:rPr>
          <w:lang w:val="hr-HR"/>
        </w:rPr>
        <w:t>(2016. - 2021.)</w:t>
      </w:r>
      <w:r w:rsidR="00FB3A26" w:rsidRPr="00FB3A26">
        <w:rPr>
          <w:lang w:val="hr-HR"/>
        </w:rPr>
        <w:t xml:space="preserve"> (nacrt). </w:t>
      </w:r>
    </w:p>
  </w:footnote>
  <w:footnote w:id="41">
    <w:p w14:paraId="0F9C895D" w14:textId="49A832B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 xml:space="preserve">Vlada Republike Hrvatske, Ured za ljudska prava i prava nacionalnih manjina, „Suzbijanje diskriminacije”. </w:t>
      </w:r>
    </w:p>
  </w:footnote>
  <w:footnote w:id="42">
    <w:p w14:paraId="66FF9371" w14:textId="15263F71"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rFonts w:eastAsia="Calibri"/>
          <w:lang w:val="hr-HR"/>
        </w:rPr>
        <w:t>Vlada  Republike Hrvatske,</w:t>
      </w:r>
      <w:r w:rsidRPr="001618E6">
        <w:rPr>
          <w:rFonts w:eastAsia="Calibri"/>
          <w:lang w:val="hr-HR"/>
        </w:rPr>
        <w:t xml:space="preserve"> </w:t>
      </w:r>
      <w:r w:rsidRPr="00AD12ED">
        <w:rPr>
          <w:rFonts w:eastAsia="Calibri"/>
          <w:lang w:val="hr-HR"/>
        </w:rPr>
        <w:t xml:space="preserve">Nacionalni plan za borbu protiv diskriminacije za razdoblje od 2016. do 2021. godine </w:t>
      </w:r>
      <w:r w:rsidRPr="007E7087">
        <w:rPr>
          <w:rFonts w:eastAsia="Calibri"/>
          <w:lang w:val="hr-HR"/>
        </w:rPr>
        <w:t xml:space="preserve">(nacrt). </w:t>
      </w:r>
    </w:p>
  </w:footnote>
  <w:footnote w:id="43">
    <w:p w14:paraId="29A23E7C" w14:textId="5CB9BF9D"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„Zakon</w:t>
      </w:r>
      <w:r w:rsidRPr="001618E6">
        <w:rPr>
          <w:lang w:val="hr-HR"/>
        </w:rPr>
        <w:t xml:space="preserve"> o suzbijanju diskriminacije</w:t>
      </w:r>
      <w:r>
        <w:rPr>
          <w:lang w:val="hr-HR"/>
        </w:rPr>
        <w:t>”,</w:t>
      </w:r>
      <w:r w:rsidRPr="000E5812">
        <w:rPr>
          <w:i/>
          <w:lang w:val="hr-HR"/>
        </w:rPr>
        <w:t xml:space="preserve"> </w:t>
      </w:r>
      <w:r w:rsidRPr="00AD12ED">
        <w:rPr>
          <w:i/>
          <w:lang w:val="hr-HR"/>
        </w:rPr>
        <w:t>Narodne novine</w:t>
      </w:r>
      <w:r w:rsidRPr="00AD12ED">
        <w:rPr>
          <w:lang w:val="hr-HR"/>
        </w:rPr>
        <w:t xml:space="preserve"> 85/08, 112/12.</w:t>
      </w:r>
    </w:p>
  </w:footnote>
  <w:footnote w:id="44">
    <w:p w14:paraId="15194AE9" w14:textId="2A9B5A0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Pr>
          <w:lang w:val="hr-HR"/>
        </w:rPr>
        <w:t>Kekez Koštro i Koštro</w:t>
      </w:r>
      <w:r w:rsidRPr="00AD12ED">
        <w:rPr>
          <w:lang w:val="hr-HR"/>
        </w:rPr>
        <w:t xml:space="preserve">, </w:t>
      </w:r>
      <w:r w:rsidRPr="00AD12ED">
        <w:rPr>
          <w:i/>
          <w:lang w:val="hr-HR"/>
        </w:rPr>
        <w:t>Kišobranom protiv diskriminacije</w:t>
      </w:r>
      <w:r>
        <w:rPr>
          <w:i/>
          <w:lang w:val="hr-HR"/>
        </w:rPr>
        <w:t>,</w:t>
      </w:r>
      <w:r w:rsidRPr="00C12E04">
        <w:rPr>
          <w:lang w:val="hr-HR"/>
        </w:rPr>
        <w:t xml:space="preserve"> </w:t>
      </w:r>
      <w:r w:rsidRPr="00AD12ED">
        <w:rPr>
          <w:lang w:val="hr-HR"/>
        </w:rPr>
        <w:t>str. 109.</w:t>
      </w:r>
    </w:p>
  </w:footnote>
  <w:footnote w:id="45">
    <w:p w14:paraId="06EE0ED5" w14:textId="0322DB08"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str. 110.</w:t>
      </w:r>
    </w:p>
  </w:footnote>
  <w:footnote w:id="46">
    <w:p w14:paraId="72684AF5" w14:textId="5A60DE1B"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w:t>
      </w:r>
    </w:p>
  </w:footnote>
  <w:footnote w:id="47">
    <w:p w14:paraId="102DAD65" w14:textId="18500BA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Biljana Kotevska, e-mail komunikacija s autoricom, 31. 10. 2016.</w:t>
      </w:r>
    </w:p>
  </w:footnote>
  <w:footnote w:id="48">
    <w:p w14:paraId="15C2A62A" w14:textId="50341A8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U uvodnom dijelu Strategije se navodi kako ona predstavlja instrument javne politike kojim vlada postavlja ciljeve i usvaja usaglašen sistem mjera u svrhu prevencije i eliminacije pojavnih oblika diskriminacije. Time je jasno naglašena odgovornost države za provedbu strateških programa.</w:t>
      </w:r>
    </w:p>
  </w:footnote>
  <w:footnote w:id="49">
    <w:p w14:paraId="676D65E8" w14:textId="775C9E1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Analogni stav izražen je u Priručniku za izradu nacionalnih akcionih planova o ljudskim pravima UN-a (</w:t>
      </w:r>
      <w:r w:rsidRPr="001618E6">
        <w:rPr>
          <w:lang w:val="hr-HR"/>
        </w:rPr>
        <w:t>Office of The United Nations High Commissioner for Human Rights</w:t>
      </w:r>
      <w:r>
        <w:rPr>
          <w:lang w:val="hr-HR"/>
        </w:rPr>
        <w:t>,</w:t>
      </w:r>
      <w:r w:rsidRPr="000E5812">
        <w:rPr>
          <w:i/>
          <w:lang w:val="hr-HR"/>
        </w:rPr>
        <w:t xml:space="preserve"> </w:t>
      </w:r>
      <w:r w:rsidRPr="00AD12ED">
        <w:rPr>
          <w:i/>
          <w:lang w:val="hr-HR"/>
        </w:rPr>
        <w:t>Handbook on National Human Rights Plans of Action</w:t>
      </w:r>
      <w:r w:rsidRPr="00AD12ED">
        <w:rPr>
          <w:lang w:val="hr-HR"/>
        </w:rPr>
        <w:t>, str. 68</w:t>
      </w:r>
      <w:r>
        <w:rPr>
          <w:lang w:val="hr-HR"/>
        </w:rPr>
        <w:t>)</w:t>
      </w:r>
      <w:r w:rsidRPr="00AD12ED">
        <w:rPr>
          <w:lang w:val="hr-HR"/>
        </w:rPr>
        <w:t>.</w:t>
      </w:r>
    </w:p>
  </w:footnote>
  <w:footnote w:id="50">
    <w:p w14:paraId="06C25B08" w14:textId="28A38F4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Oba dokumenta sadrže sistematičan pregled cjelokupnog pravnog i strateškog okvira za svako od područja intervencije/ranjivu grupu koje obuhvataju. Ovakav iscrpan pregled vjerovatno je dat iz razloga što je riječ o prvom antidiskriminacijskom strateškom dokumentu u ovoj zemlji.</w:t>
      </w:r>
    </w:p>
  </w:footnote>
  <w:footnote w:id="51">
    <w:p w14:paraId="1103D11D" w14:textId="24D9C74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Pr>
          <w:lang w:val="hr-HR"/>
        </w:rPr>
        <w:t>Kekez Koštro i Koštro</w:t>
      </w:r>
      <w:r w:rsidRPr="00AD12ED">
        <w:rPr>
          <w:lang w:val="hr-HR"/>
        </w:rPr>
        <w:t xml:space="preserve">, </w:t>
      </w:r>
      <w:r w:rsidRPr="001618E6">
        <w:rPr>
          <w:i/>
          <w:lang w:val="hr-HR"/>
        </w:rPr>
        <w:t>Kišobranom protiv diskriminacije</w:t>
      </w:r>
      <w:r>
        <w:rPr>
          <w:i/>
          <w:lang w:val="hr-HR"/>
        </w:rPr>
        <w:t>,</w:t>
      </w:r>
      <w:r w:rsidRPr="000E5812">
        <w:rPr>
          <w:lang w:val="hr-HR"/>
        </w:rPr>
        <w:t xml:space="preserve"> </w:t>
      </w:r>
      <w:r w:rsidRPr="00AD12ED">
        <w:rPr>
          <w:lang w:val="hr-HR"/>
        </w:rPr>
        <w:t>str. 120.</w:t>
      </w:r>
    </w:p>
  </w:footnote>
  <w:footnote w:id="52">
    <w:p w14:paraId="5AA86D06" w14:textId="677BD83F"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w:t>
      </w:r>
    </w:p>
  </w:footnote>
  <w:footnote w:id="53">
    <w:p w14:paraId="1D156A80" w14:textId="5AF4C5BB"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E-mail komunikacija sa Biljanom Kotevskom, 31. 10. 2016.</w:t>
      </w:r>
    </w:p>
  </w:footnote>
  <w:footnote w:id="54">
    <w:p w14:paraId="140156D8" w14:textId="227310B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„Zakon o suzbijanju diskriminacije”, </w:t>
      </w:r>
      <w:r>
        <w:rPr>
          <w:lang w:val="hr-HR"/>
        </w:rPr>
        <w:t xml:space="preserve"> č</w:t>
      </w:r>
      <w:r w:rsidRPr="000C7A60">
        <w:rPr>
          <w:lang w:val="hr-HR"/>
        </w:rPr>
        <w:t>lan 8.</w:t>
      </w:r>
    </w:p>
  </w:footnote>
  <w:footnote w:id="55">
    <w:p w14:paraId="59B8699C" w14:textId="0DBE684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str. 123.</w:t>
      </w:r>
    </w:p>
  </w:footnote>
  <w:footnote w:id="56">
    <w:p w14:paraId="0CD3E41C" w14:textId="065DC39C"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str. 111.</w:t>
      </w:r>
    </w:p>
  </w:footnote>
  <w:footnote w:id="57">
    <w:p w14:paraId="500CCAB4" w14:textId="676250BF"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Vlada Republike Makedonije,</w:t>
      </w:r>
      <w:r w:rsidRPr="00274240">
        <w:rPr>
          <w:lang w:val="hr-HR"/>
        </w:rPr>
        <w:t xml:space="preserve"> </w:t>
      </w:r>
      <w:r w:rsidRPr="00AD12ED">
        <w:rPr>
          <w:lang w:val="hr-HR"/>
        </w:rPr>
        <w:t>Nacionalna strategija za jednakost i nediskriminaciju po osnovu etničke pripadnosti, dobi, mentalne i tjelesne spriječenosti i spola (2012–2015)</w:t>
      </w:r>
      <w:r>
        <w:rPr>
          <w:lang w:val="hr-HR"/>
        </w:rPr>
        <w:t>.</w:t>
      </w:r>
    </w:p>
  </w:footnote>
  <w:footnote w:id="58">
    <w:p w14:paraId="15C94A5D" w14:textId="02039454"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0C7A60">
        <w:rPr>
          <w:rFonts w:eastAsia="Calibri"/>
          <w:lang w:val="hr-HR"/>
        </w:rPr>
        <w:t>Vlada Republike Makedonije</w:t>
      </w:r>
      <w:r>
        <w:rPr>
          <w:rFonts w:eastAsia="Calibri"/>
          <w:lang w:val="hr-HR"/>
        </w:rPr>
        <w:t>,</w:t>
      </w:r>
      <w:r w:rsidRPr="000C7A60">
        <w:rPr>
          <w:rFonts w:eastAsia="Calibri"/>
          <w:lang w:val="hr-HR"/>
        </w:rPr>
        <w:t xml:space="preserve"> </w:t>
      </w:r>
      <w:r w:rsidRPr="009B417E">
        <w:rPr>
          <w:rFonts w:eastAsia="Calibri"/>
          <w:lang w:val="hr-HR"/>
        </w:rPr>
        <w:t>Национална стратегија за еднаквост и</w:t>
      </w:r>
      <w:r>
        <w:rPr>
          <w:rFonts w:eastAsia="Calibri"/>
          <w:lang w:val="hr-HR"/>
        </w:rPr>
        <w:t xml:space="preserve"> </w:t>
      </w:r>
      <w:r w:rsidRPr="009B417E">
        <w:rPr>
          <w:rFonts w:eastAsia="Calibri"/>
          <w:lang w:val="hr-HR"/>
        </w:rPr>
        <w:t>недискриминација2016-2020</w:t>
      </w:r>
      <w:r>
        <w:rPr>
          <w:rFonts w:eastAsia="Calibri"/>
          <w:lang w:val="hr-HR"/>
        </w:rPr>
        <w:t xml:space="preserve"> [</w:t>
      </w:r>
      <w:r w:rsidRPr="000C7A60">
        <w:rPr>
          <w:rFonts w:eastAsia="Calibri"/>
          <w:lang w:val="hr-HR"/>
        </w:rPr>
        <w:t>Nacionalna strategija za jednakost i nediskriminaciju Makedonije (2016–2020)</w:t>
      </w:r>
      <w:r>
        <w:rPr>
          <w:rFonts w:eastAsia="Calibri"/>
          <w:lang w:val="hr-HR"/>
        </w:rPr>
        <w:t xml:space="preserve">], </w:t>
      </w:r>
      <w:r w:rsidRPr="000C7A60">
        <w:rPr>
          <w:rFonts w:eastAsia="Calibri"/>
          <w:lang w:val="hr-HR"/>
        </w:rPr>
        <w:t xml:space="preserve">Vlada </w:t>
      </w:r>
      <w:r>
        <w:rPr>
          <w:rFonts w:eastAsia="Calibri"/>
          <w:lang w:val="hr-HR"/>
        </w:rPr>
        <w:t>Republike Makedonije, 2016.</w:t>
      </w:r>
      <w:r w:rsidRPr="000C7A60">
        <w:rPr>
          <w:rFonts w:eastAsia="Calibri"/>
          <w:i/>
          <w:lang w:val="hr-HR"/>
        </w:rPr>
        <w:t xml:space="preserve"> </w:t>
      </w:r>
    </w:p>
  </w:footnote>
  <w:footnote w:id="59">
    <w:p w14:paraId="34BBBFB7" w14:textId="3D452AA3"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Kako je ranije navedeno, intervjuirana ekspertica iz Makedonije nedvosmisleno je uputila kritiku inicijalnoj analizi stanja i potreba te identifikaciji ključnih problema, pa je u skladu s tim ova strategija ocijenjena manjkavom.</w:t>
      </w:r>
    </w:p>
  </w:footnote>
  <w:footnote w:id="60">
    <w:p w14:paraId="344C4CD6" w14:textId="04800C3F"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„Zakon za sprečuvanje i zaštita od diskriminacija”</w:t>
      </w:r>
      <w:r w:rsidR="00B04B00" w:rsidRPr="00B04B00">
        <w:rPr>
          <w:lang w:val="hr-HR"/>
        </w:rPr>
        <w:t>[Zakon o sprečavanju i zaštiti od diskriminacije]</w:t>
      </w:r>
      <w:r w:rsidRPr="00AD12ED">
        <w:rPr>
          <w:lang w:val="hr-HR"/>
        </w:rPr>
        <w:t xml:space="preserve">, </w:t>
      </w:r>
      <w:r w:rsidRPr="00AD12ED">
        <w:rPr>
          <w:i/>
          <w:lang w:val="hr-HR"/>
        </w:rPr>
        <w:t>Služben vesnik na RM</w:t>
      </w:r>
      <w:r w:rsidRPr="00AD12ED">
        <w:rPr>
          <w:lang w:val="hr-HR"/>
        </w:rPr>
        <w:t xml:space="preserve"> 50/10.</w:t>
      </w:r>
    </w:p>
  </w:footnote>
  <w:footnote w:id="61">
    <w:p w14:paraId="61C6DD32" w14:textId="449E153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0C7A60">
        <w:rPr>
          <w:lang w:val="hr-HR"/>
        </w:rPr>
        <w:t xml:space="preserve">Škrabalo, </w:t>
      </w:r>
      <w:r w:rsidRPr="00AD12ED">
        <w:rPr>
          <w:i/>
          <w:lang w:val="hr-HR"/>
        </w:rPr>
        <w:t>Priručnik za razvoj javnih politika za državne službenike u BiH</w:t>
      </w:r>
      <w:r w:rsidRPr="00AD12ED">
        <w:rPr>
          <w:lang w:val="hr-HR"/>
        </w:rPr>
        <w:t>,</w:t>
      </w:r>
      <w:r w:rsidRPr="00AD12ED" w:rsidDel="003B7AE1">
        <w:rPr>
          <w:lang w:val="hr-HR"/>
        </w:rPr>
        <w:t xml:space="preserve"> </w:t>
      </w:r>
      <w:r w:rsidRPr="00AD12ED">
        <w:rPr>
          <w:lang w:val="hr-HR"/>
        </w:rPr>
        <w:t>str. 44.</w:t>
      </w:r>
    </w:p>
  </w:footnote>
  <w:footnote w:id="62">
    <w:p w14:paraId="663685A2" w14:textId="5873B1C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str. 11.</w:t>
      </w:r>
    </w:p>
  </w:footnote>
  <w:footnote w:id="63">
    <w:p w14:paraId="16CF7CE8" w14:textId="2181974B"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Gotovo identično rješenje predviđala je Strategija za period 2012–2015. godina. Međutim, o efikasnosti ovog mehanizma govori činjenica da aktuelna Strategija u uvodu, kao osnov za izradu teksta, spominje analizu prethodnog dokumenta koju je provela Misija OSCE-a u Skoplju, a ne službeni izvještaj nadležnog državnog tijela za monitoring i ocjenu.  </w:t>
      </w:r>
    </w:p>
  </w:footnote>
  <w:footnote w:id="64">
    <w:p w14:paraId="3BE8F121" w14:textId="51BF2851"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Pr>
          <w:lang w:val="hr-HR"/>
        </w:rPr>
        <w:t>Kekez Koštro i Koštro</w:t>
      </w:r>
      <w:r w:rsidRPr="00AD12ED">
        <w:rPr>
          <w:lang w:val="hr-HR"/>
        </w:rPr>
        <w:t xml:space="preserve">, </w:t>
      </w:r>
      <w:r w:rsidRPr="001618E6">
        <w:rPr>
          <w:i/>
          <w:lang w:val="hr-HR"/>
        </w:rPr>
        <w:t>Kišobranom protiv diskriminacije</w:t>
      </w:r>
      <w:r>
        <w:rPr>
          <w:i/>
          <w:lang w:val="hr-HR"/>
        </w:rPr>
        <w:t>,</w:t>
      </w:r>
      <w:r w:rsidRPr="000E5812">
        <w:rPr>
          <w:lang w:val="hr-HR"/>
        </w:rPr>
        <w:t xml:space="preserve"> </w:t>
      </w:r>
      <w:r w:rsidRPr="00AD12ED">
        <w:rPr>
          <w:lang w:val="hr-HR"/>
        </w:rPr>
        <w:t>str. 117.</w:t>
      </w:r>
    </w:p>
  </w:footnote>
  <w:footnote w:id="65">
    <w:p w14:paraId="2D0DA2E2" w14:textId="5E5E056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Intervjuirani stručnjaci iz Hrvatske, Srbije i Makedonije, te zaključci kritičke analize hrvatskog Nacionalnog plana za borbu protiv diskriminacije (2008–2013) izneseni u studiji „Kišobranom protiv diskriminacije...”.</w:t>
      </w:r>
    </w:p>
  </w:footnote>
  <w:footnote w:id="66">
    <w:p w14:paraId="36DD8F36" w14:textId="2D7A7B6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Pr>
          <w:lang w:val="hr-HR"/>
        </w:rPr>
        <w:t>Kekez Koštro i Koštro</w:t>
      </w:r>
      <w:r w:rsidRPr="00AD12ED">
        <w:rPr>
          <w:lang w:val="hr-HR"/>
        </w:rPr>
        <w:t>.</w:t>
      </w:r>
      <w:r>
        <w:rPr>
          <w:lang w:val="hr-HR"/>
        </w:rPr>
        <w:t xml:space="preserve">, </w:t>
      </w:r>
      <w:r w:rsidRPr="00AD12ED">
        <w:rPr>
          <w:i/>
          <w:lang w:val="hr-HR"/>
        </w:rPr>
        <w:t>Kišobranom protiv diskriminacije</w:t>
      </w:r>
      <w:r>
        <w:rPr>
          <w:i/>
          <w:lang w:val="hr-HR"/>
        </w:rPr>
        <w:t>.</w:t>
      </w:r>
    </w:p>
  </w:footnote>
  <w:footnote w:id="67">
    <w:p w14:paraId="7EDC8AC8" w14:textId="21E9FDE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U uvodu nacrta Nacionalnog plana za </w:t>
      </w:r>
      <w:r w:rsidRPr="008F4EFC">
        <w:rPr>
          <w:lang w:val="hr-HR"/>
        </w:rPr>
        <w:t xml:space="preserve">period 2016–2021. godina navodi se da su prilikom njegove izrade konsultirani </w:t>
      </w:r>
      <w:r w:rsidR="009A3919" w:rsidRPr="008F4EFC">
        <w:rPr>
          <w:lang w:val="hr-HR"/>
        </w:rPr>
        <w:t xml:space="preserve">Ured </w:t>
      </w:r>
      <w:r w:rsidRPr="008F4EFC">
        <w:rPr>
          <w:lang w:val="hr-HR"/>
        </w:rPr>
        <w:t>pučke pravobraniteljice pravobraniteljice za</w:t>
      </w:r>
      <w:r w:rsidRPr="00AD12ED">
        <w:rPr>
          <w:lang w:val="hr-HR"/>
        </w:rPr>
        <w:t xml:space="preserve"> ravnopravnost spolova, pravobraniteljice za osobe s invaliditetom i pravobraniteljice za djecu, kao i da su korištena istraživanja organizacija civilnog društva, akademski članci te materijali koje su pripremili stručnjaci iz pojedinih područja. </w:t>
      </w:r>
      <w:r w:rsidR="0052086C">
        <w:t xml:space="preserve">Vidjeti više: </w:t>
      </w:r>
      <w:r w:rsidR="0052086C">
        <w:rPr>
          <w:rFonts w:eastAsia="Calibri"/>
          <w:lang w:val="hr-HR"/>
        </w:rPr>
        <w:t>Vlada  Republike Hrvatske,</w:t>
      </w:r>
      <w:r w:rsidR="0052086C" w:rsidRPr="001618E6">
        <w:rPr>
          <w:rFonts w:eastAsia="Calibri"/>
          <w:lang w:val="hr-HR"/>
        </w:rPr>
        <w:t xml:space="preserve"> </w:t>
      </w:r>
      <w:r w:rsidR="0052086C" w:rsidRPr="000C7A60">
        <w:rPr>
          <w:rFonts w:eastAsia="Calibri"/>
          <w:lang w:val="hr-HR"/>
        </w:rPr>
        <w:t xml:space="preserve">Nacionalni plan za borbu protiv diskriminacije za razdoblje od 2016. do 2021. godine </w:t>
      </w:r>
      <w:r w:rsidR="0052086C" w:rsidRPr="007E7087">
        <w:rPr>
          <w:rFonts w:eastAsia="Calibri"/>
          <w:lang w:val="hr-HR"/>
        </w:rPr>
        <w:t>(nacrt).</w:t>
      </w:r>
      <w:r w:rsidR="0052086C">
        <w:rPr>
          <w:rFonts w:eastAsia="Calibri"/>
          <w:lang w:val="hr-HR"/>
        </w:rPr>
        <w:t xml:space="preserve"> </w:t>
      </w:r>
    </w:p>
  </w:footnote>
  <w:footnote w:id="68">
    <w:p w14:paraId="034062D8" w14:textId="2E9D7E07"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Za potrebe istraživanja obavljen je intervju sa gđom Salihom Đuderijom, pomoćnicom ministra Ministarstva za ljudska prava i izbjeglice BiH.</w:t>
      </w:r>
    </w:p>
  </w:footnote>
  <w:footnote w:id="69">
    <w:p w14:paraId="1906CB6C" w14:textId="580109D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Intervju sa Salihom Đuderijom, pomoćnicom ministra, Ministarstvo za ljudska prava i izbjeglice BiH, 2. 9. 2016. </w:t>
      </w:r>
    </w:p>
  </w:footnote>
  <w:footnote w:id="70">
    <w:p w14:paraId="0A65F651" w14:textId="5D3556C6"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Prema riječima gđe Đuderije, izazov predstavlja razuđenost nadležnosti između različitih nivoa vlasti, neučestvovanje predstavnika iz institucija Republike Srpske u fazi izrade strategije, te adekvatno uključivanje predstavnika civilnog sektora u proces izrade dokumenta.</w:t>
      </w:r>
    </w:p>
  </w:footnote>
  <w:footnote w:id="71">
    <w:p w14:paraId="4ACE0D3B" w14:textId="624EC0B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Intervju sa Salihom Đuderijom, 2. 9. 2016.</w:t>
      </w:r>
    </w:p>
  </w:footnote>
  <w:footnote w:id="72">
    <w:p w14:paraId="0E57B383" w14:textId="727C3AA1"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w:t>
      </w:r>
      <w:r w:rsidRPr="00C045F8">
        <w:rPr>
          <w:lang w:val="hr-HR"/>
        </w:rPr>
        <w:t>Pravilnik o načinu prikupljanja podataka o predmetima diskriminacije u BiH</w:t>
      </w:r>
      <w:r>
        <w:rPr>
          <w:lang w:val="hr-HR"/>
        </w:rPr>
        <w:t>”,</w:t>
      </w:r>
      <w:r w:rsidRPr="006E77F0">
        <w:rPr>
          <w:i/>
          <w:lang w:val="hr-HR"/>
        </w:rPr>
        <w:t xml:space="preserve"> </w:t>
      </w:r>
      <w:r w:rsidRPr="00AD12ED">
        <w:rPr>
          <w:i/>
          <w:lang w:val="hr-HR"/>
        </w:rPr>
        <w:t>Službeni glasnik BiH</w:t>
      </w:r>
      <w:r w:rsidRPr="00AD12ED">
        <w:rPr>
          <w:lang w:val="hr-HR"/>
        </w:rPr>
        <w:t xml:space="preserve"> 27/13.</w:t>
      </w:r>
    </w:p>
  </w:footnote>
  <w:footnote w:id="73">
    <w:p w14:paraId="5B322BAA" w14:textId="3AE294E2" w:rsidR="00524087" w:rsidRPr="008F4EFC" w:rsidRDefault="00524087" w:rsidP="0075758A">
      <w:pPr>
        <w:pStyle w:val="FootnoteText"/>
        <w:jc w:val="both"/>
        <w:rPr>
          <w:lang w:val="hr-HR"/>
        </w:rPr>
      </w:pPr>
      <w:r w:rsidRPr="00AD12ED">
        <w:rPr>
          <w:rStyle w:val="FootnoteReference"/>
          <w:lang w:val="hr-HR"/>
        </w:rPr>
        <w:footnoteRef/>
      </w:r>
      <w:r w:rsidRPr="00AD12ED">
        <w:rPr>
          <w:lang w:val="hr-HR"/>
        </w:rPr>
        <w:t xml:space="preserve"> Reljanović i sar., </w:t>
      </w:r>
      <w:r w:rsidRPr="00AD12ED">
        <w:rPr>
          <w:i/>
          <w:lang w:val="hr-HR"/>
        </w:rPr>
        <w:t xml:space="preserve">Kvadratura </w:t>
      </w:r>
      <w:r w:rsidRPr="008F4EFC">
        <w:rPr>
          <w:i/>
          <w:lang w:val="hr-HR"/>
        </w:rPr>
        <w:t>antidiskriminacijskog trougla u BiH</w:t>
      </w:r>
      <w:r w:rsidRPr="008F4EFC">
        <w:rPr>
          <w:lang w:val="hr-HR"/>
        </w:rPr>
        <w:t>, str. 83.</w:t>
      </w:r>
    </w:p>
  </w:footnote>
  <w:footnote w:id="74">
    <w:p w14:paraId="5D34228B" w14:textId="76E0A0AB" w:rsidR="00524087" w:rsidRPr="008F4EFC" w:rsidRDefault="00524087" w:rsidP="0075758A">
      <w:pPr>
        <w:pStyle w:val="FootnoteText"/>
        <w:jc w:val="both"/>
        <w:rPr>
          <w:lang w:val="hr-HR"/>
        </w:rPr>
      </w:pPr>
      <w:r w:rsidRPr="008F4EFC">
        <w:rPr>
          <w:rStyle w:val="FootnoteReference"/>
          <w:lang w:val="hr-HR"/>
        </w:rPr>
        <w:footnoteRef/>
      </w:r>
      <w:r w:rsidRPr="008F4EFC">
        <w:rPr>
          <w:lang w:val="hr-HR"/>
        </w:rPr>
        <w:t xml:space="preserve"> Ibid., str. 76.</w:t>
      </w:r>
    </w:p>
  </w:footnote>
  <w:footnote w:id="75">
    <w:p w14:paraId="34B6BC29" w14:textId="3607EE36" w:rsidR="00524087" w:rsidRPr="008F4EFC" w:rsidRDefault="00524087" w:rsidP="0075758A">
      <w:pPr>
        <w:pStyle w:val="FootnoteText"/>
        <w:jc w:val="both"/>
        <w:rPr>
          <w:lang w:val="hr-HR"/>
        </w:rPr>
      </w:pPr>
      <w:r w:rsidRPr="008F4EFC">
        <w:rPr>
          <w:rStyle w:val="FootnoteReference"/>
          <w:lang w:val="hr-HR"/>
        </w:rPr>
        <w:footnoteRef/>
      </w:r>
      <w:r w:rsidRPr="008F4EFC">
        <w:rPr>
          <w:lang w:val="hr-HR"/>
        </w:rPr>
        <w:t xml:space="preserve"> Tekst Izvještaja i Akcionog plana u formi prijedloga upućenog Parlamentarnoj skupštini BiH dostupni na: </w:t>
      </w:r>
      <w:r w:rsidR="009A3919" w:rsidRPr="008F4EFC">
        <w:rPr>
          <w:lang w:val="hr-HR"/>
        </w:rPr>
        <w:t>https://www.parlament.ba/act/ActDetails?actId=494</w:t>
      </w:r>
      <w:r w:rsidRPr="008F4EFC">
        <w:rPr>
          <w:lang w:val="hr-HR"/>
        </w:rPr>
        <w:t xml:space="preserve"> (stranica posjećena </w:t>
      </w:r>
      <w:r w:rsidR="009A3919" w:rsidRPr="008F4EFC">
        <w:rPr>
          <w:lang w:val="hr-HR"/>
        </w:rPr>
        <w:t>14</w:t>
      </w:r>
      <w:r w:rsidRPr="008F4EFC">
        <w:rPr>
          <w:lang w:val="hr-HR"/>
        </w:rPr>
        <w:t xml:space="preserve">. </w:t>
      </w:r>
      <w:r w:rsidR="009A3919" w:rsidRPr="008F4EFC">
        <w:rPr>
          <w:lang w:val="hr-HR"/>
        </w:rPr>
        <w:t>2</w:t>
      </w:r>
      <w:r w:rsidRPr="008F4EFC">
        <w:rPr>
          <w:lang w:val="hr-HR"/>
        </w:rPr>
        <w:t>. 201</w:t>
      </w:r>
      <w:r w:rsidR="009A3919" w:rsidRPr="008F4EFC">
        <w:rPr>
          <w:lang w:val="hr-HR"/>
        </w:rPr>
        <w:t>7</w:t>
      </w:r>
      <w:r w:rsidRPr="008F4EFC">
        <w:rPr>
          <w:lang w:val="hr-HR"/>
        </w:rPr>
        <w:t>).</w:t>
      </w:r>
    </w:p>
  </w:footnote>
  <w:footnote w:id="76">
    <w:p w14:paraId="615D4723" w14:textId="3BED912A" w:rsidR="00524087" w:rsidRPr="008F4EFC" w:rsidRDefault="00524087" w:rsidP="0075758A">
      <w:pPr>
        <w:pStyle w:val="FootnoteText"/>
        <w:jc w:val="both"/>
        <w:rPr>
          <w:lang w:val="hr-HR"/>
        </w:rPr>
      </w:pPr>
      <w:r w:rsidRPr="008F4EFC">
        <w:rPr>
          <w:rStyle w:val="FootnoteReference"/>
          <w:lang w:val="hr-HR"/>
        </w:rPr>
        <w:footnoteRef/>
      </w:r>
      <w:r w:rsidRPr="008F4EFC">
        <w:rPr>
          <w:lang w:val="hr-HR"/>
        </w:rPr>
        <w:t xml:space="preserve"> Mobing, obrazovanje, sloboda govora i informiranje, mirno uživanje imovine, ravnopravnost spolova i sloboda vjeroispovijesti.</w:t>
      </w:r>
    </w:p>
  </w:footnote>
  <w:footnote w:id="77">
    <w:p w14:paraId="527EE62D" w14:textId="55EF6DCD" w:rsidR="00524087" w:rsidRPr="008F4EFC" w:rsidRDefault="00524087" w:rsidP="0075758A">
      <w:pPr>
        <w:pStyle w:val="FootnoteText"/>
        <w:jc w:val="both"/>
        <w:rPr>
          <w:lang w:val="hr-HR"/>
        </w:rPr>
      </w:pPr>
      <w:r w:rsidRPr="008F4EFC">
        <w:rPr>
          <w:rStyle w:val="FootnoteReference"/>
          <w:lang w:val="hr-HR"/>
        </w:rPr>
        <w:footnoteRef/>
      </w:r>
      <w:r w:rsidRPr="008F4EFC">
        <w:rPr>
          <w:lang w:val="hr-HR"/>
        </w:rPr>
        <w:t xml:space="preserve"> Akcioni plan istovremeno izdvaja aktivnosti za sljedeće ranjive grupe: LGBT osobe, nacionalne manjine, s naglaskom na Rome, te osobe s invaliditetom.</w:t>
      </w:r>
    </w:p>
  </w:footnote>
  <w:footnote w:id="78">
    <w:p w14:paraId="69512BBB" w14:textId="56C3FE67" w:rsidR="00524087" w:rsidRPr="00AD12ED" w:rsidRDefault="00524087" w:rsidP="0075758A">
      <w:pPr>
        <w:pStyle w:val="FootnoteText"/>
        <w:jc w:val="both"/>
        <w:rPr>
          <w:lang w:val="hr-HR"/>
        </w:rPr>
      </w:pPr>
      <w:r w:rsidRPr="008F4EFC">
        <w:rPr>
          <w:rStyle w:val="FootnoteReference"/>
          <w:lang w:val="hr-HR"/>
        </w:rPr>
        <w:footnoteRef/>
      </w:r>
      <w:r w:rsidRPr="008F4EFC">
        <w:rPr>
          <w:lang w:val="hr-HR"/>
        </w:rPr>
        <w:t xml:space="preserve"> Intervju sa Salihom Đuderijom, 2. 9. 2016.</w:t>
      </w:r>
    </w:p>
  </w:footnote>
  <w:footnote w:id="79">
    <w:p w14:paraId="3C862343" w14:textId="2D40940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Analiza hrvatskog Nacionalnog plana za borbu protiv diskriminacije (2008.–2013) posebno se bavila pitanjem instrumenata provedbe. Tom prilikom upućena je preporuka da novi Nacionalni plan treba napraviti bolji balans između informativnih instrumenata koji su bili dominantno zastupljeni (javne kampanje, edukacija i sl.) i regulacionih instrumenata, onih koji se odnose na finansiranje (npr. subvencije, olakšice i sl.), te onih koji se odnose na direktnu upotrebu ovlasti državnih institucija ili partnerskih organizacija. Na toj osnovi, nacrt Akcionog plana kao provedbenog dokumenta Nacionalnog plana za naredni period sadrži niz veoma konkretnih mjera (npr.: „Jačati kapacitete Hrvatskog zavoda za zapošljavanje za rad s nezaposlenim osobama u nepovoljnom položaju na tržištu rada koje su u opasnosti od diskriminacije; Osigurati sredstva za troškove udžbenika u osnovnim i srednjim školama djeci slabijeg imovnog statusa; Povećati broj zdravstvenih djelatnika za njegu osoba u sustavu palijativne skrbi” i sl.).</w:t>
      </w:r>
    </w:p>
  </w:footnote>
  <w:footnote w:id="80">
    <w:p w14:paraId="6A078789" w14:textId="217C206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U obavljenom intervjuu, predstavnica Ministarstva navodi kako postoji konsenzus da se primijeni metod ranjivih grupa, iako prethodni strateški dokument Hrvatske nije u potpunosti slijedio ovaj pristup, a nacrt novog Nacionalnog plana prati strukturu područja djelovanja.</w:t>
      </w:r>
    </w:p>
  </w:footnote>
  <w:footnote w:id="81">
    <w:p w14:paraId="342AA16B" w14:textId="23E6BA92"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Intervju sa Salihom Đuderijom, 2. 9. 2016. </w:t>
      </w:r>
    </w:p>
  </w:footnote>
  <w:footnote w:id="82">
    <w:p w14:paraId="19C12A2B" w14:textId="4A935507"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w:t>
      </w:r>
    </w:p>
  </w:footnote>
  <w:footnote w:id="83">
    <w:p w14:paraId="3CF53F55" w14:textId="694A56BF"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sidRPr="00155637">
        <w:rPr>
          <w:lang w:val="hr-HR"/>
        </w:rPr>
        <w:t>Kekez Koštro i Koštro</w:t>
      </w:r>
      <w:r w:rsidRPr="00AD12ED">
        <w:rPr>
          <w:lang w:val="hr-HR"/>
        </w:rPr>
        <w:t xml:space="preserve">, </w:t>
      </w:r>
      <w:r w:rsidRPr="001618E6">
        <w:rPr>
          <w:i/>
          <w:lang w:val="hr-HR"/>
        </w:rPr>
        <w:t>Kišobranom protiv diskriminacije</w:t>
      </w:r>
      <w:r>
        <w:rPr>
          <w:i/>
          <w:lang w:val="hr-HR"/>
        </w:rPr>
        <w:t>,</w:t>
      </w:r>
      <w:r w:rsidRPr="000E5812">
        <w:rPr>
          <w:lang w:val="hr-HR"/>
        </w:rPr>
        <w:t xml:space="preserve"> </w:t>
      </w:r>
      <w:r w:rsidRPr="00AD12ED">
        <w:rPr>
          <w:lang w:val="hr-HR"/>
        </w:rPr>
        <w:t>str. 106.</w:t>
      </w:r>
    </w:p>
  </w:footnote>
  <w:footnote w:id="84">
    <w:p w14:paraId="7F106C79" w14:textId="28D37E6C"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ED140F">
        <w:rPr>
          <w:lang w:val="hr-HR"/>
        </w:rPr>
        <w:t>Vlada  Republike Hrvatske</w:t>
      </w:r>
      <w:r>
        <w:rPr>
          <w:lang w:val="hr-HR"/>
        </w:rPr>
        <w:t>,</w:t>
      </w:r>
      <w:r w:rsidRPr="00ED140F">
        <w:rPr>
          <w:lang w:val="hr-HR"/>
        </w:rPr>
        <w:t xml:space="preserve"> Nacionalni plan za borbu protiv diskriminacije za razdoblje od 2016. do 2021. godine (nacrt)</w:t>
      </w:r>
      <w:r w:rsidRPr="00AD12ED">
        <w:rPr>
          <w:lang w:val="hr-HR"/>
        </w:rPr>
        <w:t>, str. 2.</w:t>
      </w:r>
    </w:p>
  </w:footnote>
  <w:footnote w:id="85">
    <w:p w14:paraId="1DCD3C57" w14:textId="0698A3AB"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1618E6">
        <w:rPr>
          <w:lang w:val="hr-HR"/>
        </w:rPr>
        <w:t>Office of The United Nations High Commissioner for Human Rights</w:t>
      </w:r>
      <w:r>
        <w:rPr>
          <w:lang w:val="hr-HR"/>
        </w:rPr>
        <w:t>,</w:t>
      </w:r>
      <w:r w:rsidRPr="000E5812">
        <w:rPr>
          <w:i/>
          <w:lang w:val="hr-HR"/>
        </w:rPr>
        <w:t xml:space="preserve"> </w:t>
      </w:r>
      <w:r w:rsidRPr="00AD12ED">
        <w:rPr>
          <w:i/>
          <w:lang w:val="hr-HR"/>
        </w:rPr>
        <w:t>Handbook on National Human Rights Plans of Action</w:t>
      </w:r>
      <w:r w:rsidRPr="00AD12ED">
        <w:rPr>
          <w:lang w:val="hr-HR"/>
        </w:rPr>
        <w:t>, str. 2.</w:t>
      </w:r>
    </w:p>
  </w:footnote>
  <w:footnote w:id="86">
    <w:p w14:paraId="3CD03788" w14:textId="0CE9660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Ovakav stav proizlazi iz onoga što je navedeno i u uvodu nacrta Nacionalnog plana za borbu protiv diskriminacije Hrvatske (2016.–2021): dokument ima za cilj ojačati sistem zaštite ljudskih prava novim vrijednostima, koje nisu formulirane postojećim dokumentima. </w:t>
      </w:r>
    </w:p>
  </w:footnote>
  <w:footnote w:id="87">
    <w:p w14:paraId="6DB6B4EE" w14:textId="0F6DC8D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Usporedbe radi, identificirana područja i ranjive grupe korespondiraju s područjem intervencije predviđenim nacrtom Nacionalnog plana za borbu protiv diskriminacije (2016.–2021) Republike Hrvatske i ranjivim grupama obuhvaćenim Strategijom prevencije i zaštite od disk</w:t>
      </w:r>
      <w:r>
        <w:rPr>
          <w:lang w:val="hr-HR"/>
        </w:rPr>
        <w:t>r</w:t>
      </w:r>
      <w:r w:rsidRPr="00AD12ED">
        <w:rPr>
          <w:lang w:val="hr-HR"/>
        </w:rPr>
        <w:t>iminacije Republike Srbije.</w:t>
      </w:r>
    </w:p>
  </w:footnote>
  <w:footnote w:id="88">
    <w:p w14:paraId="72AA8B3C" w14:textId="74E6C186"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Pitanje slobode vjeroispovijedanja regulirano je </w:t>
      </w:r>
      <w:r>
        <w:rPr>
          <w:lang w:val="hr-HR"/>
        </w:rPr>
        <w:t>„</w:t>
      </w:r>
      <w:r w:rsidRPr="00AD12ED">
        <w:rPr>
          <w:lang w:val="hr-HR"/>
        </w:rPr>
        <w:t>Zakonom o slobodi vjere i pravnom položaju crkava i vjerskih zajednica u BiH</w:t>
      </w:r>
      <w:r>
        <w:rPr>
          <w:lang w:val="hr-HR"/>
        </w:rPr>
        <w:t>”,</w:t>
      </w:r>
      <w:r w:rsidRPr="00AD12ED">
        <w:rPr>
          <w:lang w:val="hr-HR"/>
        </w:rPr>
        <w:t xml:space="preserve"> </w:t>
      </w:r>
      <w:r w:rsidRPr="00AD12ED">
        <w:rPr>
          <w:i/>
          <w:lang w:val="hr-HR"/>
        </w:rPr>
        <w:t>Službeni glasnik BiH</w:t>
      </w:r>
      <w:r w:rsidRPr="00AD12ED">
        <w:rPr>
          <w:lang w:val="hr-HR"/>
        </w:rPr>
        <w:t xml:space="preserve"> 5/04.</w:t>
      </w:r>
    </w:p>
  </w:footnote>
  <w:footnote w:id="89">
    <w:p w14:paraId="6673A3BA" w14:textId="539B2C30"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Nacrt dokumenta dostupan na: </w:t>
      </w:r>
      <w:hyperlink r:id="rId1" w:history="1">
        <w:r w:rsidRPr="00AD12ED">
          <w:rPr>
            <w:rStyle w:val="Hyperlink"/>
            <w:lang w:val="hr-HR"/>
          </w:rPr>
          <w:t>http://www.mhrr.gov.ba/PDF/LjudskaPrava/Nacrt%20strategijeB.pdf</w:t>
        </w:r>
      </w:hyperlink>
      <w:r w:rsidRPr="00AD12ED">
        <w:rPr>
          <w:lang w:val="hr-HR"/>
        </w:rPr>
        <w:t xml:space="preserve"> (stranica posjećena 28. 12. 2016).</w:t>
      </w:r>
    </w:p>
  </w:footnote>
  <w:footnote w:id="90">
    <w:p w14:paraId="154809D5" w14:textId="753E587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U nedostatku strateških dokumenata za aktuelni period, analizirani su oni čije je važenje neposredno isteklo ili nije precizno definirano. Razlog tome je relevantnost ciljeva i mjera koje predviđaju, a koje bi svakako trebalo uzeti u obzir prilikom izrade strategije za prevenciju i borbu protiv diskriminacije.</w:t>
      </w:r>
    </w:p>
  </w:footnote>
  <w:footnote w:id="91">
    <w:p w14:paraId="07ADF9E3" w14:textId="60125F7F"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Pr>
          <w:lang w:val="hr-HR"/>
        </w:rPr>
        <w:t>„</w:t>
      </w:r>
      <w:r w:rsidRPr="00AD12ED">
        <w:rPr>
          <w:lang w:val="hr-HR"/>
        </w:rPr>
        <w:t>Gender akcioni plan BiH za period 2013–2017</w:t>
      </w:r>
      <w:r>
        <w:rPr>
          <w:lang w:val="hr-HR"/>
        </w:rPr>
        <w:t>”,</w:t>
      </w:r>
      <w:r w:rsidRPr="00AD12ED">
        <w:rPr>
          <w:lang w:val="hr-HR"/>
        </w:rPr>
        <w:t xml:space="preserve"> </w:t>
      </w:r>
      <w:r w:rsidRPr="00AD12ED">
        <w:rPr>
          <w:i/>
          <w:lang w:val="hr-HR"/>
        </w:rPr>
        <w:t>Službeni glasnik BiH</w:t>
      </w:r>
      <w:r w:rsidRPr="00AD12ED">
        <w:rPr>
          <w:lang w:val="hr-HR"/>
        </w:rPr>
        <w:t xml:space="preserve"> 98/13, str. 4.</w:t>
      </w:r>
    </w:p>
  </w:footnote>
  <w:footnote w:id="92">
    <w:p w14:paraId="38583436" w14:textId="7735C1A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Ibid., str. 8–9.</w:t>
      </w:r>
    </w:p>
  </w:footnote>
  <w:footnote w:id="93">
    <w:p w14:paraId="2AD7BEAE" w14:textId="6D9ABAEA"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8D3058">
        <w:rPr>
          <w:lang w:val="hr-HR"/>
        </w:rPr>
        <w:t>Ministarstvo sigurnosti Bosne i Hercegovine</w:t>
      </w:r>
      <w:r>
        <w:rPr>
          <w:lang w:val="hr-HR"/>
        </w:rPr>
        <w:t>,</w:t>
      </w:r>
      <w:r w:rsidRPr="008D3058">
        <w:rPr>
          <w:lang w:val="hr-HR"/>
        </w:rPr>
        <w:t xml:space="preserve"> Strategija u oblasti migracija i azila i Akcioni p</w:t>
      </w:r>
      <w:r>
        <w:rPr>
          <w:lang w:val="hr-HR"/>
        </w:rPr>
        <w:t>lan za period 2016–2020. godina</w:t>
      </w:r>
      <w:r w:rsidRPr="008D3058">
        <w:rPr>
          <w:lang w:val="hr-HR"/>
        </w:rPr>
        <w:t xml:space="preserve"> </w:t>
      </w:r>
      <w:r>
        <w:rPr>
          <w:lang w:val="hr-HR"/>
        </w:rPr>
        <w:t>(</w:t>
      </w:r>
      <w:r w:rsidRPr="008D3058">
        <w:rPr>
          <w:lang w:val="hr-HR"/>
        </w:rPr>
        <w:t>Sarajevo: Ministarstvo sigurnosti Bosne i Hercegovine, 2016</w:t>
      </w:r>
      <w:r>
        <w:rPr>
          <w:lang w:val="hr-HR"/>
        </w:rPr>
        <w:t>)</w:t>
      </w:r>
      <w:r w:rsidRPr="008D3058">
        <w:rPr>
          <w:lang w:val="hr-HR"/>
        </w:rPr>
        <w:t xml:space="preserve">.  </w:t>
      </w:r>
    </w:p>
  </w:footnote>
  <w:footnote w:id="94">
    <w:p w14:paraId="31BAE27E" w14:textId="4C784DF9"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Pr="000E06F4">
        <w:rPr>
          <w:lang w:val="hr-HR"/>
        </w:rPr>
        <w:t>Ministarstvo pravde Bosne i Hercegovine</w:t>
      </w:r>
      <w:r>
        <w:rPr>
          <w:lang w:val="hr-HR"/>
        </w:rPr>
        <w:t>,</w:t>
      </w:r>
      <w:r w:rsidRPr="000E06F4">
        <w:rPr>
          <w:lang w:val="hr-HR"/>
        </w:rPr>
        <w:t xml:space="preserve"> Strategija za reformu sektora pravde u Bosni i Hercegovini za </w:t>
      </w:r>
      <w:r>
        <w:rPr>
          <w:lang w:val="hr-HR"/>
        </w:rPr>
        <w:t>period od 2014. do 2018. godine</w:t>
      </w:r>
      <w:r w:rsidRPr="000E06F4">
        <w:rPr>
          <w:lang w:val="hr-HR"/>
        </w:rPr>
        <w:t xml:space="preserve"> </w:t>
      </w:r>
      <w:r>
        <w:rPr>
          <w:lang w:val="hr-HR"/>
        </w:rPr>
        <w:t>(</w:t>
      </w:r>
      <w:r w:rsidRPr="000E06F4">
        <w:rPr>
          <w:lang w:val="hr-HR"/>
        </w:rPr>
        <w:t>Sarajevo: Ministarstvo pravde Bosne i Hercegovine, 2013</w:t>
      </w:r>
      <w:r>
        <w:rPr>
          <w:lang w:val="hr-HR"/>
        </w:rPr>
        <w:t>)</w:t>
      </w:r>
      <w:r w:rsidRPr="000E06F4">
        <w:rPr>
          <w:lang w:val="hr-HR"/>
        </w:rPr>
        <w:t>.</w:t>
      </w:r>
    </w:p>
  </w:footnote>
  <w:footnote w:id="95">
    <w:p w14:paraId="698FC7F9" w14:textId="25F987F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Državna strategija za rad na predmetima ratnih zločina, </w:t>
      </w:r>
      <w:r>
        <w:rPr>
          <w:lang w:val="hr-HR"/>
        </w:rPr>
        <w:t>2008.</w:t>
      </w:r>
      <w:r w:rsidRPr="00AD12ED">
        <w:rPr>
          <w:lang w:val="hr-HR"/>
        </w:rPr>
        <w:t xml:space="preserve"> </w:t>
      </w:r>
    </w:p>
  </w:footnote>
  <w:footnote w:id="96">
    <w:p w14:paraId="20A387F7" w14:textId="69950313"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Npr. pitanja neizvršavanja sudskih presuda koje se odnose na diskriminaciju ili procesuiranje predmeta diskriminacije pred sudovima</w:t>
      </w:r>
      <w:r>
        <w:rPr>
          <w:lang w:val="hr-HR"/>
        </w:rPr>
        <w:t>.</w:t>
      </w:r>
    </w:p>
  </w:footnote>
  <w:footnote w:id="97">
    <w:p w14:paraId="4BF7913E" w14:textId="0ED54A55"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t xml:space="preserve">Vijeće ministara BiH, </w:t>
      </w:r>
      <w:r w:rsidRPr="00AD12ED">
        <w:rPr>
          <w:lang w:val="hr-HR"/>
        </w:rPr>
        <w:t>Strategija Bosne i Hercegovine za prevenciju i borbu protiv terorizma (2015–2020)</w:t>
      </w:r>
      <w:r>
        <w:rPr>
          <w:lang w:val="hr-HR"/>
        </w:rPr>
        <w:t xml:space="preserve"> (</w:t>
      </w:r>
      <w:r>
        <w:rPr>
          <w:rFonts w:eastAsiaTheme="minorHAnsi"/>
          <w:lang w:val="hr-HR"/>
        </w:rPr>
        <w:t xml:space="preserve">Sarajevo: </w:t>
      </w:r>
      <w:r>
        <w:t>Vijeće ministara BiH, 2015).</w:t>
      </w:r>
    </w:p>
  </w:footnote>
  <w:footnote w:id="98">
    <w:p w14:paraId="738BE60A" w14:textId="456F6744" w:rsidR="00524087" w:rsidRPr="00AD12ED" w:rsidRDefault="00524087" w:rsidP="0075758A">
      <w:pPr>
        <w:jc w:val="both"/>
        <w:rPr>
          <w:sz w:val="20"/>
          <w:szCs w:val="20"/>
          <w:lang w:val="hr-HR"/>
        </w:rPr>
      </w:pPr>
      <w:r w:rsidRPr="00AD12ED">
        <w:rPr>
          <w:rStyle w:val="FootnoteReference"/>
          <w:sz w:val="20"/>
          <w:szCs w:val="20"/>
          <w:lang w:val="hr-HR"/>
        </w:rPr>
        <w:footnoteRef/>
      </w:r>
      <w:r w:rsidRPr="00AD12ED">
        <w:rPr>
          <w:lang w:val="hr-HR"/>
        </w:rPr>
        <w:t xml:space="preserve"> </w:t>
      </w:r>
      <w:r w:rsidRPr="00AD12ED">
        <w:rPr>
          <w:sz w:val="20"/>
          <w:szCs w:val="20"/>
          <w:lang w:val="hr-HR"/>
        </w:rPr>
        <w:t>Strategija za reformu javne uprave</w:t>
      </w:r>
      <w:r>
        <w:rPr>
          <w:sz w:val="20"/>
          <w:szCs w:val="20"/>
          <w:lang w:val="hr-HR"/>
        </w:rPr>
        <w:t>.</w:t>
      </w:r>
    </w:p>
  </w:footnote>
  <w:footnote w:id="99">
    <w:p w14:paraId="59050AC3" w14:textId="2E1109FC"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t xml:space="preserve">Federalno ministarstvo zdravstva, </w:t>
      </w:r>
      <w:r w:rsidRPr="00AD12ED">
        <w:rPr>
          <w:lang w:val="hr-HR"/>
        </w:rPr>
        <w:t>Strateški plan razvoja zdravstva u Federaciji Bosne i Hercegovine u periodu od 2008. do 2018. godine</w:t>
      </w:r>
      <w:r>
        <w:rPr>
          <w:lang w:val="hr-HR"/>
        </w:rPr>
        <w:t xml:space="preserve"> (</w:t>
      </w:r>
      <w:r>
        <w:rPr>
          <w:rFonts w:eastAsiaTheme="minorHAnsi"/>
          <w:lang w:val="hr-HR"/>
        </w:rPr>
        <w:t xml:space="preserve">Sarajevo: </w:t>
      </w:r>
      <w:r>
        <w:t>Federalno ministarstvo zdravstva, 2008),</w:t>
      </w:r>
      <w:r w:rsidRPr="00AD12ED">
        <w:rPr>
          <w:lang w:val="hr-HR"/>
        </w:rPr>
        <w:t xml:space="preserve"> str. 38</w:t>
      </w:r>
      <w:r>
        <w:rPr>
          <w:lang w:val="hr-HR"/>
        </w:rPr>
        <w:t>.</w:t>
      </w:r>
    </w:p>
  </w:footnote>
  <w:footnote w:id="100">
    <w:p w14:paraId="317AC1DE" w14:textId="1C559BDE"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Strategija za odgovor na HIV i AIDS u BiH (2011–2016) predviđa strateški cilj 6: Smanjenje stigme i diskriminacije s konkretnim nizom mjera. </w:t>
      </w:r>
      <w:r>
        <w:t xml:space="preserve">Vijeće ministara BiH, </w:t>
      </w:r>
      <w:r w:rsidRPr="000C7A60">
        <w:rPr>
          <w:lang w:val="hr-HR"/>
        </w:rPr>
        <w:t>Strategija za odgovor na HIV i AIDS u BiH (2011–2016)</w:t>
      </w:r>
      <w:r>
        <w:rPr>
          <w:lang w:val="hr-HR"/>
        </w:rPr>
        <w:t>.</w:t>
      </w:r>
      <w:r w:rsidRPr="000C7A60">
        <w:rPr>
          <w:lang w:val="hr-HR"/>
        </w:rPr>
        <w:t xml:space="preserve"> </w:t>
      </w:r>
    </w:p>
  </w:footnote>
  <w:footnote w:id="101">
    <w:p w14:paraId="04AC1113" w14:textId="63EEC203" w:rsidR="00524087" w:rsidRPr="00AD12ED" w:rsidRDefault="00524087" w:rsidP="0075758A">
      <w:pPr>
        <w:pStyle w:val="FootnoteText"/>
        <w:jc w:val="both"/>
        <w:rPr>
          <w:lang w:val="hr-HR"/>
        </w:rPr>
      </w:pPr>
      <w:r w:rsidRPr="00AD12ED">
        <w:rPr>
          <w:rStyle w:val="FootnoteReference"/>
          <w:lang w:val="hr-HR"/>
        </w:rPr>
        <w:footnoteRef/>
      </w:r>
      <w:r w:rsidRPr="00AD12ED">
        <w:rPr>
          <w:lang w:val="hr-HR"/>
        </w:rPr>
        <w:t xml:space="preserve"> </w:t>
      </w:r>
      <w:r w:rsidR="00155637" w:rsidRPr="00155637">
        <w:rPr>
          <w:lang w:val="hr-HR"/>
        </w:rPr>
        <w:t>Kekez Koštro i Koštro</w:t>
      </w:r>
      <w:r w:rsidRPr="00AD12ED">
        <w:rPr>
          <w:lang w:val="hr-HR"/>
        </w:rPr>
        <w:t xml:space="preserve">, </w:t>
      </w:r>
      <w:r w:rsidRPr="00AD12ED">
        <w:rPr>
          <w:i/>
          <w:lang w:val="hr-HR"/>
        </w:rPr>
        <w:t>Kišobranom protiv diskriminacije</w:t>
      </w:r>
      <w:r>
        <w:rPr>
          <w:lang w:val="hr-HR"/>
        </w:rPr>
        <w:t>,</w:t>
      </w:r>
      <w:r w:rsidRPr="00C12E04">
        <w:rPr>
          <w:lang w:val="hr-HR"/>
        </w:rPr>
        <w:t xml:space="preserve"> </w:t>
      </w:r>
      <w:r w:rsidRPr="00AD12ED">
        <w:rPr>
          <w:lang w:val="hr-HR"/>
        </w:rPr>
        <w:t>str.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E47"/>
    <w:multiLevelType w:val="hybridMultilevel"/>
    <w:tmpl w:val="AFBEAA66"/>
    <w:lvl w:ilvl="0" w:tplc="662AB858">
      <w:start w:val="1"/>
      <w:numFmt w:val="decimal"/>
      <w:lvlText w:val="%1."/>
      <w:lvlJc w:val="left"/>
      <w:pPr>
        <w:ind w:left="1080" w:hanging="360"/>
      </w:pPr>
      <w:rPr>
        <w:rFonts w:hint="default"/>
      </w:rPr>
    </w:lvl>
    <w:lvl w:ilvl="1" w:tplc="141A0019">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12046592"/>
    <w:multiLevelType w:val="multilevel"/>
    <w:tmpl w:val="D85E350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67132D4"/>
    <w:multiLevelType w:val="hybridMultilevel"/>
    <w:tmpl w:val="7638C2D2"/>
    <w:lvl w:ilvl="0" w:tplc="83F276E0">
      <w:start w:val="1"/>
      <w:numFmt w:val="bullet"/>
      <w:lvlText w:val="•"/>
      <w:lvlJc w:val="left"/>
      <w:pPr>
        <w:tabs>
          <w:tab w:val="num" w:pos="720"/>
        </w:tabs>
        <w:ind w:left="720" w:hanging="360"/>
      </w:pPr>
      <w:rPr>
        <w:rFonts w:ascii="Times New Roman" w:hAnsi="Times New Roman" w:hint="default"/>
      </w:rPr>
    </w:lvl>
    <w:lvl w:ilvl="1" w:tplc="05EEF7D6" w:tentative="1">
      <w:start w:val="1"/>
      <w:numFmt w:val="bullet"/>
      <w:lvlText w:val="•"/>
      <w:lvlJc w:val="left"/>
      <w:pPr>
        <w:tabs>
          <w:tab w:val="num" w:pos="1440"/>
        </w:tabs>
        <w:ind w:left="1440" w:hanging="360"/>
      </w:pPr>
      <w:rPr>
        <w:rFonts w:ascii="Times New Roman" w:hAnsi="Times New Roman" w:hint="default"/>
      </w:rPr>
    </w:lvl>
    <w:lvl w:ilvl="2" w:tplc="775A5A46" w:tentative="1">
      <w:start w:val="1"/>
      <w:numFmt w:val="bullet"/>
      <w:lvlText w:val="•"/>
      <w:lvlJc w:val="left"/>
      <w:pPr>
        <w:tabs>
          <w:tab w:val="num" w:pos="2160"/>
        </w:tabs>
        <w:ind w:left="2160" w:hanging="360"/>
      </w:pPr>
      <w:rPr>
        <w:rFonts w:ascii="Times New Roman" w:hAnsi="Times New Roman" w:hint="default"/>
      </w:rPr>
    </w:lvl>
    <w:lvl w:ilvl="3" w:tplc="A83EBBCE" w:tentative="1">
      <w:start w:val="1"/>
      <w:numFmt w:val="bullet"/>
      <w:lvlText w:val="•"/>
      <w:lvlJc w:val="left"/>
      <w:pPr>
        <w:tabs>
          <w:tab w:val="num" w:pos="2880"/>
        </w:tabs>
        <w:ind w:left="2880" w:hanging="360"/>
      </w:pPr>
      <w:rPr>
        <w:rFonts w:ascii="Times New Roman" w:hAnsi="Times New Roman" w:hint="default"/>
      </w:rPr>
    </w:lvl>
    <w:lvl w:ilvl="4" w:tplc="4244AADC" w:tentative="1">
      <w:start w:val="1"/>
      <w:numFmt w:val="bullet"/>
      <w:lvlText w:val="•"/>
      <w:lvlJc w:val="left"/>
      <w:pPr>
        <w:tabs>
          <w:tab w:val="num" w:pos="3600"/>
        </w:tabs>
        <w:ind w:left="3600" w:hanging="360"/>
      </w:pPr>
      <w:rPr>
        <w:rFonts w:ascii="Times New Roman" w:hAnsi="Times New Roman" w:hint="default"/>
      </w:rPr>
    </w:lvl>
    <w:lvl w:ilvl="5" w:tplc="56267ABE" w:tentative="1">
      <w:start w:val="1"/>
      <w:numFmt w:val="bullet"/>
      <w:lvlText w:val="•"/>
      <w:lvlJc w:val="left"/>
      <w:pPr>
        <w:tabs>
          <w:tab w:val="num" w:pos="4320"/>
        </w:tabs>
        <w:ind w:left="4320" w:hanging="360"/>
      </w:pPr>
      <w:rPr>
        <w:rFonts w:ascii="Times New Roman" w:hAnsi="Times New Roman" w:hint="default"/>
      </w:rPr>
    </w:lvl>
    <w:lvl w:ilvl="6" w:tplc="309630DC" w:tentative="1">
      <w:start w:val="1"/>
      <w:numFmt w:val="bullet"/>
      <w:lvlText w:val="•"/>
      <w:lvlJc w:val="left"/>
      <w:pPr>
        <w:tabs>
          <w:tab w:val="num" w:pos="5040"/>
        </w:tabs>
        <w:ind w:left="5040" w:hanging="360"/>
      </w:pPr>
      <w:rPr>
        <w:rFonts w:ascii="Times New Roman" w:hAnsi="Times New Roman" w:hint="default"/>
      </w:rPr>
    </w:lvl>
    <w:lvl w:ilvl="7" w:tplc="D3C0E682" w:tentative="1">
      <w:start w:val="1"/>
      <w:numFmt w:val="bullet"/>
      <w:lvlText w:val="•"/>
      <w:lvlJc w:val="left"/>
      <w:pPr>
        <w:tabs>
          <w:tab w:val="num" w:pos="5760"/>
        </w:tabs>
        <w:ind w:left="5760" w:hanging="360"/>
      </w:pPr>
      <w:rPr>
        <w:rFonts w:ascii="Times New Roman" w:hAnsi="Times New Roman" w:hint="default"/>
      </w:rPr>
    </w:lvl>
    <w:lvl w:ilvl="8" w:tplc="8F9278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305EC6"/>
    <w:multiLevelType w:val="hybridMultilevel"/>
    <w:tmpl w:val="5F6AFDC4"/>
    <w:lvl w:ilvl="0" w:tplc="AE1C13FE">
      <w:start w:val="201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2B70957"/>
    <w:multiLevelType w:val="hybridMultilevel"/>
    <w:tmpl w:val="86E471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644A6F"/>
    <w:multiLevelType w:val="hybridMultilevel"/>
    <w:tmpl w:val="1E784FDE"/>
    <w:lvl w:ilvl="0" w:tplc="D1EA74D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D207A8"/>
    <w:multiLevelType w:val="hybridMultilevel"/>
    <w:tmpl w:val="E26C05AE"/>
    <w:lvl w:ilvl="0" w:tplc="FFD6381C">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7" w15:restartNumberingAfterBreak="0">
    <w:nsid w:val="2AE84E4D"/>
    <w:multiLevelType w:val="hybridMultilevel"/>
    <w:tmpl w:val="8362D3CC"/>
    <w:lvl w:ilvl="0" w:tplc="C9DECFC6">
      <w:start w:val="1"/>
      <w:numFmt w:val="decimal"/>
      <w:lvlText w:val="3.%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BDA0BC1"/>
    <w:multiLevelType w:val="multilevel"/>
    <w:tmpl w:val="C8A4C5D4"/>
    <w:lvl w:ilvl="0">
      <w:start w:val="1"/>
      <w:numFmt w:val="decimal"/>
      <w:pStyle w:val="Heading1"/>
      <w:lvlText w:val="%1."/>
      <w:lvlJc w:val="left"/>
      <w:pPr>
        <w:ind w:left="502"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C46289E"/>
    <w:multiLevelType w:val="hybridMultilevel"/>
    <w:tmpl w:val="271806A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8682BFB"/>
    <w:multiLevelType w:val="multilevel"/>
    <w:tmpl w:val="051AEF1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9602B5"/>
    <w:multiLevelType w:val="hybridMultilevel"/>
    <w:tmpl w:val="AFD4DE0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966529"/>
    <w:multiLevelType w:val="hybridMultilevel"/>
    <w:tmpl w:val="0D689454"/>
    <w:lvl w:ilvl="0" w:tplc="BFA0D5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8545A"/>
    <w:multiLevelType w:val="hybridMultilevel"/>
    <w:tmpl w:val="813C4A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3D2DE0"/>
    <w:multiLevelType w:val="hybridMultilevel"/>
    <w:tmpl w:val="86588446"/>
    <w:lvl w:ilvl="0" w:tplc="AE1C13FE">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03E17"/>
    <w:multiLevelType w:val="hybridMultilevel"/>
    <w:tmpl w:val="AFD04DC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07241CD"/>
    <w:multiLevelType w:val="hybridMultilevel"/>
    <w:tmpl w:val="C07CD12E"/>
    <w:lvl w:ilvl="0" w:tplc="A63A9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06DC8"/>
    <w:multiLevelType w:val="hybridMultilevel"/>
    <w:tmpl w:val="5F54875A"/>
    <w:lvl w:ilvl="0" w:tplc="AE1C13FE">
      <w:start w:val="1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E6D05"/>
    <w:multiLevelType w:val="hybridMultilevel"/>
    <w:tmpl w:val="2E26E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64E1F"/>
    <w:multiLevelType w:val="hybridMultilevel"/>
    <w:tmpl w:val="4656A052"/>
    <w:lvl w:ilvl="0" w:tplc="F19C8502">
      <w:start w:val="1"/>
      <w:numFmt w:val="decimal"/>
      <w:lvlText w:val="%1."/>
      <w:lvlJc w:val="left"/>
      <w:pPr>
        <w:ind w:left="720" w:hanging="360"/>
      </w:pPr>
      <w:rPr>
        <w:rFonts w:ascii="Times New Roman" w:eastAsia="Times New Roman"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1F50FE7"/>
    <w:multiLevelType w:val="hybridMultilevel"/>
    <w:tmpl w:val="B2D07CA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6C66E72"/>
    <w:multiLevelType w:val="multilevel"/>
    <w:tmpl w:val="A642D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D283F01"/>
    <w:multiLevelType w:val="hybridMultilevel"/>
    <w:tmpl w:val="73A886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B2BF2"/>
    <w:multiLevelType w:val="hybridMultilevel"/>
    <w:tmpl w:val="23829A56"/>
    <w:lvl w:ilvl="0" w:tplc="4F66876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17"/>
  </w:num>
  <w:num w:numId="5">
    <w:abstractNumId w:val="22"/>
  </w:num>
  <w:num w:numId="6">
    <w:abstractNumId w:val="16"/>
  </w:num>
  <w:num w:numId="7">
    <w:abstractNumId w:val="2"/>
  </w:num>
  <w:num w:numId="8">
    <w:abstractNumId w:val="19"/>
  </w:num>
  <w:num w:numId="9">
    <w:abstractNumId w:val="3"/>
  </w:num>
  <w:num w:numId="10">
    <w:abstractNumId w:val="9"/>
  </w:num>
  <w:num w:numId="11">
    <w:abstractNumId w:val="15"/>
  </w:num>
  <w:num w:numId="12">
    <w:abstractNumId w:val="6"/>
  </w:num>
  <w:num w:numId="13">
    <w:abstractNumId w:val="11"/>
  </w:num>
  <w:num w:numId="14">
    <w:abstractNumId w:val="5"/>
  </w:num>
  <w:num w:numId="15">
    <w:abstractNumId w:val="13"/>
  </w:num>
  <w:num w:numId="16">
    <w:abstractNumId w:val="4"/>
  </w:num>
  <w:num w:numId="17">
    <w:abstractNumId w:val="20"/>
  </w:num>
  <w:num w:numId="18">
    <w:abstractNumId w:val="0"/>
  </w:num>
  <w:num w:numId="19">
    <w:abstractNumId w:val="1"/>
  </w:num>
  <w:num w:numId="20">
    <w:abstractNumId w:val="8"/>
  </w:num>
  <w:num w:numId="21">
    <w:abstractNumId w:val="7"/>
  </w:num>
  <w:num w:numId="22">
    <w:abstractNumId w:val="8"/>
  </w:num>
  <w:num w:numId="23">
    <w:abstractNumId w:val="10"/>
  </w:num>
  <w:num w:numId="24">
    <w:abstractNumId w:val="8"/>
    <w:lvlOverride w:ilvl="0">
      <w:startOverride w:val="5"/>
    </w:lvlOverride>
    <w:lvlOverride w:ilvl="1">
      <w:startOverride w:val="1"/>
    </w:lvlOverride>
  </w:num>
  <w:num w:numId="25">
    <w:abstractNumId w:val="8"/>
    <w:lvlOverride w:ilvl="0">
      <w:startOverride w:val="3"/>
    </w:lvlOverride>
    <w:lvlOverride w:ilvl="1">
      <w:startOverride w:val="1"/>
    </w:lvlOverride>
  </w:num>
  <w:num w:numId="26">
    <w:abstractNumId w:val="8"/>
    <w:lvlOverride w:ilvl="0">
      <w:startOverride w:val="3"/>
    </w:lvlOverride>
    <w:lvlOverride w:ilvl="1">
      <w:startOverride w:val="1"/>
    </w:lvlOverride>
  </w:num>
  <w:num w:numId="27">
    <w:abstractNumId w:val="8"/>
    <w:lvlOverride w:ilvl="0">
      <w:startOverride w:val="4"/>
    </w:lvlOverride>
    <w:lvlOverride w:ilvl="1">
      <w:startOverride w:val="1"/>
    </w:lvlOverride>
  </w:num>
  <w:num w:numId="28">
    <w:abstractNumId w:val="8"/>
    <w:lvlOverride w:ilvl="0">
      <w:startOverride w:val="5"/>
    </w:lvlOverride>
    <w:lvlOverride w:ilvl="1">
      <w:startOverride w:val="1"/>
    </w:lvlOverride>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2E"/>
    <w:rsid w:val="000000B4"/>
    <w:rsid w:val="00000BE3"/>
    <w:rsid w:val="00002161"/>
    <w:rsid w:val="00003526"/>
    <w:rsid w:val="00005583"/>
    <w:rsid w:val="0000579D"/>
    <w:rsid w:val="00007416"/>
    <w:rsid w:val="00016A78"/>
    <w:rsid w:val="00017ACD"/>
    <w:rsid w:val="0002143E"/>
    <w:rsid w:val="00022DF5"/>
    <w:rsid w:val="00026944"/>
    <w:rsid w:val="00026F16"/>
    <w:rsid w:val="00030AA3"/>
    <w:rsid w:val="0003194C"/>
    <w:rsid w:val="000325D6"/>
    <w:rsid w:val="000332CD"/>
    <w:rsid w:val="0003410E"/>
    <w:rsid w:val="000351A6"/>
    <w:rsid w:val="00035689"/>
    <w:rsid w:val="0003694A"/>
    <w:rsid w:val="00044036"/>
    <w:rsid w:val="0004529E"/>
    <w:rsid w:val="00046097"/>
    <w:rsid w:val="00046FAD"/>
    <w:rsid w:val="000476B3"/>
    <w:rsid w:val="00051825"/>
    <w:rsid w:val="00052556"/>
    <w:rsid w:val="00052FD0"/>
    <w:rsid w:val="0005352C"/>
    <w:rsid w:val="000539CA"/>
    <w:rsid w:val="000544A5"/>
    <w:rsid w:val="00054E19"/>
    <w:rsid w:val="00063345"/>
    <w:rsid w:val="00063CA8"/>
    <w:rsid w:val="0006444B"/>
    <w:rsid w:val="00065433"/>
    <w:rsid w:val="00065E12"/>
    <w:rsid w:val="000671E5"/>
    <w:rsid w:val="0007056E"/>
    <w:rsid w:val="00075328"/>
    <w:rsid w:val="00082255"/>
    <w:rsid w:val="000841EE"/>
    <w:rsid w:val="00090878"/>
    <w:rsid w:val="000917EF"/>
    <w:rsid w:val="000921CB"/>
    <w:rsid w:val="00092D6B"/>
    <w:rsid w:val="00093F63"/>
    <w:rsid w:val="000A0B01"/>
    <w:rsid w:val="000A1530"/>
    <w:rsid w:val="000A20E0"/>
    <w:rsid w:val="000A311D"/>
    <w:rsid w:val="000A6684"/>
    <w:rsid w:val="000B68A2"/>
    <w:rsid w:val="000B71A5"/>
    <w:rsid w:val="000C15B7"/>
    <w:rsid w:val="000D179E"/>
    <w:rsid w:val="000D477C"/>
    <w:rsid w:val="000D59F3"/>
    <w:rsid w:val="000D5DD6"/>
    <w:rsid w:val="000D6FB1"/>
    <w:rsid w:val="000E06F4"/>
    <w:rsid w:val="000E074A"/>
    <w:rsid w:val="000E1643"/>
    <w:rsid w:val="000E1907"/>
    <w:rsid w:val="000E1C47"/>
    <w:rsid w:val="000E5812"/>
    <w:rsid w:val="000E5875"/>
    <w:rsid w:val="000E7D6E"/>
    <w:rsid w:val="000F136E"/>
    <w:rsid w:val="000F35C6"/>
    <w:rsid w:val="000F365A"/>
    <w:rsid w:val="000F510D"/>
    <w:rsid w:val="000F512F"/>
    <w:rsid w:val="000F5264"/>
    <w:rsid w:val="000F5C3D"/>
    <w:rsid w:val="000F6077"/>
    <w:rsid w:val="000F7D8F"/>
    <w:rsid w:val="001046AD"/>
    <w:rsid w:val="00104B48"/>
    <w:rsid w:val="0010554D"/>
    <w:rsid w:val="0010671B"/>
    <w:rsid w:val="001147B3"/>
    <w:rsid w:val="00114897"/>
    <w:rsid w:val="00115CA6"/>
    <w:rsid w:val="00116A9B"/>
    <w:rsid w:val="001175BA"/>
    <w:rsid w:val="0012191C"/>
    <w:rsid w:val="001243E1"/>
    <w:rsid w:val="00125412"/>
    <w:rsid w:val="00126951"/>
    <w:rsid w:val="00132439"/>
    <w:rsid w:val="001359A6"/>
    <w:rsid w:val="001409DB"/>
    <w:rsid w:val="001428F8"/>
    <w:rsid w:val="001429E4"/>
    <w:rsid w:val="00150E52"/>
    <w:rsid w:val="001524B6"/>
    <w:rsid w:val="00154D2B"/>
    <w:rsid w:val="00155637"/>
    <w:rsid w:val="001561B3"/>
    <w:rsid w:val="00156501"/>
    <w:rsid w:val="00157C7B"/>
    <w:rsid w:val="001603E3"/>
    <w:rsid w:val="00160427"/>
    <w:rsid w:val="001635BC"/>
    <w:rsid w:val="001645BE"/>
    <w:rsid w:val="0016472C"/>
    <w:rsid w:val="00166840"/>
    <w:rsid w:val="00167405"/>
    <w:rsid w:val="001676CA"/>
    <w:rsid w:val="001702C6"/>
    <w:rsid w:val="00172993"/>
    <w:rsid w:val="00175E8A"/>
    <w:rsid w:val="00180C8A"/>
    <w:rsid w:val="0018339F"/>
    <w:rsid w:val="001835DD"/>
    <w:rsid w:val="00183C98"/>
    <w:rsid w:val="0018625B"/>
    <w:rsid w:val="00192F14"/>
    <w:rsid w:val="00193709"/>
    <w:rsid w:val="0019372F"/>
    <w:rsid w:val="00194964"/>
    <w:rsid w:val="00196057"/>
    <w:rsid w:val="001972C2"/>
    <w:rsid w:val="00197ABC"/>
    <w:rsid w:val="001A34B1"/>
    <w:rsid w:val="001B0593"/>
    <w:rsid w:val="001B4416"/>
    <w:rsid w:val="001B6859"/>
    <w:rsid w:val="001B7D5E"/>
    <w:rsid w:val="001C3A39"/>
    <w:rsid w:val="001C7EE4"/>
    <w:rsid w:val="001E28A2"/>
    <w:rsid w:val="001E2F79"/>
    <w:rsid w:val="001E30F9"/>
    <w:rsid w:val="001E4D41"/>
    <w:rsid w:val="001F19E7"/>
    <w:rsid w:val="001F4466"/>
    <w:rsid w:val="001F5119"/>
    <w:rsid w:val="001F5BA4"/>
    <w:rsid w:val="001F6DDE"/>
    <w:rsid w:val="001F7050"/>
    <w:rsid w:val="00215E1C"/>
    <w:rsid w:val="0022007F"/>
    <w:rsid w:val="00222081"/>
    <w:rsid w:val="0022390B"/>
    <w:rsid w:val="00224184"/>
    <w:rsid w:val="002249D3"/>
    <w:rsid w:val="00224F25"/>
    <w:rsid w:val="00225A8A"/>
    <w:rsid w:val="0023170F"/>
    <w:rsid w:val="002321D7"/>
    <w:rsid w:val="00235BEF"/>
    <w:rsid w:val="00235E04"/>
    <w:rsid w:val="00236130"/>
    <w:rsid w:val="00237407"/>
    <w:rsid w:val="00241CB1"/>
    <w:rsid w:val="00242E6B"/>
    <w:rsid w:val="00243BE6"/>
    <w:rsid w:val="00243C28"/>
    <w:rsid w:val="00245324"/>
    <w:rsid w:val="00246733"/>
    <w:rsid w:val="0025007C"/>
    <w:rsid w:val="0025291E"/>
    <w:rsid w:val="00253038"/>
    <w:rsid w:val="00254768"/>
    <w:rsid w:val="00257080"/>
    <w:rsid w:val="0026261D"/>
    <w:rsid w:val="002639CF"/>
    <w:rsid w:val="00263B39"/>
    <w:rsid w:val="00263E66"/>
    <w:rsid w:val="002717EF"/>
    <w:rsid w:val="002726FB"/>
    <w:rsid w:val="00272953"/>
    <w:rsid w:val="00274240"/>
    <w:rsid w:val="002746AA"/>
    <w:rsid w:val="00276514"/>
    <w:rsid w:val="00277ACA"/>
    <w:rsid w:val="00282A37"/>
    <w:rsid w:val="00284A4E"/>
    <w:rsid w:val="00285BC0"/>
    <w:rsid w:val="0028601D"/>
    <w:rsid w:val="00290BE8"/>
    <w:rsid w:val="00291A00"/>
    <w:rsid w:val="00296C50"/>
    <w:rsid w:val="00297699"/>
    <w:rsid w:val="002976D6"/>
    <w:rsid w:val="002A5660"/>
    <w:rsid w:val="002A7D99"/>
    <w:rsid w:val="002B1CE9"/>
    <w:rsid w:val="002B3980"/>
    <w:rsid w:val="002B7BE4"/>
    <w:rsid w:val="002C023C"/>
    <w:rsid w:val="002C0990"/>
    <w:rsid w:val="002C1E35"/>
    <w:rsid w:val="002C3CB1"/>
    <w:rsid w:val="002C46F2"/>
    <w:rsid w:val="002C4D13"/>
    <w:rsid w:val="002D3A72"/>
    <w:rsid w:val="002D6DDF"/>
    <w:rsid w:val="002E0909"/>
    <w:rsid w:val="002E344B"/>
    <w:rsid w:val="002E451B"/>
    <w:rsid w:val="002E4B69"/>
    <w:rsid w:val="002E4D71"/>
    <w:rsid w:val="002E638E"/>
    <w:rsid w:val="002E69C0"/>
    <w:rsid w:val="002F4438"/>
    <w:rsid w:val="002F5656"/>
    <w:rsid w:val="002F62C7"/>
    <w:rsid w:val="00300C1D"/>
    <w:rsid w:val="00300C68"/>
    <w:rsid w:val="00303701"/>
    <w:rsid w:val="003044A4"/>
    <w:rsid w:val="00312C57"/>
    <w:rsid w:val="00313421"/>
    <w:rsid w:val="00315827"/>
    <w:rsid w:val="00316DC1"/>
    <w:rsid w:val="003178D5"/>
    <w:rsid w:val="0032115B"/>
    <w:rsid w:val="003248A2"/>
    <w:rsid w:val="00324F0A"/>
    <w:rsid w:val="003250D9"/>
    <w:rsid w:val="003306D3"/>
    <w:rsid w:val="003346DD"/>
    <w:rsid w:val="00334B6A"/>
    <w:rsid w:val="00336A42"/>
    <w:rsid w:val="00336EEC"/>
    <w:rsid w:val="00337B46"/>
    <w:rsid w:val="00337E2D"/>
    <w:rsid w:val="003405A2"/>
    <w:rsid w:val="003412FE"/>
    <w:rsid w:val="00341A82"/>
    <w:rsid w:val="00344692"/>
    <w:rsid w:val="00345DA7"/>
    <w:rsid w:val="003460C8"/>
    <w:rsid w:val="00346F19"/>
    <w:rsid w:val="0035015B"/>
    <w:rsid w:val="00350DFD"/>
    <w:rsid w:val="003521B5"/>
    <w:rsid w:val="003525B3"/>
    <w:rsid w:val="003541F6"/>
    <w:rsid w:val="0035457C"/>
    <w:rsid w:val="00354B29"/>
    <w:rsid w:val="00355460"/>
    <w:rsid w:val="00355B8A"/>
    <w:rsid w:val="00355C99"/>
    <w:rsid w:val="00356E16"/>
    <w:rsid w:val="003648D0"/>
    <w:rsid w:val="00366B67"/>
    <w:rsid w:val="00367276"/>
    <w:rsid w:val="003674A2"/>
    <w:rsid w:val="0036772B"/>
    <w:rsid w:val="00371DE6"/>
    <w:rsid w:val="00373234"/>
    <w:rsid w:val="00373495"/>
    <w:rsid w:val="00376F23"/>
    <w:rsid w:val="0038293D"/>
    <w:rsid w:val="003835F8"/>
    <w:rsid w:val="0038605C"/>
    <w:rsid w:val="00391A51"/>
    <w:rsid w:val="00392F9E"/>
    <w:rsid w:val="00394D46"/>
    <w:rsid w:val="003979C6"/>
    <w:rsid w:val="003A01D1"/>
    <w:rsid w:val="003A19D4"/>
    <w:rsid w:val="003A4D39"/>
    <w:rsid w:val="003B1045"/>
    <w:rsid w:val="003B1C4D"/>
    <w:rsid w:val="003B4E9F"/>
    <w:rsid w:val="003B51F5"/>
    <w:rsid w:val="003B7AE1"/>
    <w:rsid w:val="003C0C65"/>
    <w:rsid w:val="003C3C8A"/>
    <w:rsid w:val="003C41F5"/>
    <w:rsid w:val="003C5DE8"/>
    <w:rsid w:val="003D142A"/>
    <w:rsid w:val="003D1547"/>
    <w:rsid w:val="003D18C6"/>
    <w:rsid w:val="003D2069"/>
    <w:rsid w:val="003D6E76"/>
    <w:rsid w:val="003E0866"/>
    <w:rsid w:val="003E1414"/>
    <w:rsid w:val="003E22CD"/>
    <w:rsid w:val="003E65F8"/>
    <w:rsid w:val="003F0912"/>
    <w:rsid w:val="003F1B6A"/>
    <w:rsid w:val="003F4F0C"/>
    <w:rsid w:val="003F6CDD"/>
    <w:rsid w:val="00400ABA"/>
    <w:rsid w:val="00400CEC"/>
    <w:rsid w:val="00400EC7"/>
    <w:rsid w:val="004017DB"/>
    <w:rsid w:val="00402E77"/>
    <w:rsid w:val="00406CED"/>
    <w:rsid w:val="004072CC"/>
    <w:rsid w:val="00411490"/>
    <w:rsid w:val="004119B3"/>
    <w:rsid w:val="00412C53"/>
    <w:rsid w:val="004130A0"/>
    <w:rsid w:val="00420D07"/>
    <w:rsid w:val="0042106D"/>
    <w:rsid w:val="00421FE4"/>
    <w:rsid w:val="00422D03"/>
    <w:rsid w:val="00423B10"/>
    <w:rsid w:val="0042667F"/>
    <w:rsid w:val="00427B21"/>
    <w:rsid w:val="00430512"/>
    <w:rsid w:val="0043186F"/>
    <w:rsid w:val="00431B44"/>
    <w:rsid w:val="00431D3F"/>
    <w:rsid w:val="00434FEA"/>
    <w:rsid w:val="00436A8A"/>
    <w:rsid w:val="00441035"/>
    <w:rsid w:val="0044257B"/>
    <w:rsid w:val="00442E10"/>
    <w:rsid w:val="0044328B"/>
    <w:rsid w:val="0044515B"/>
    <w:rsid w:val="0045207A"/>
    <w:rsid w:val="00455E36"/>
    <w:rsid w:val="00457B6E"/>
    <w:rsid w:val="00457B85"/>
    <w:rsid w:val="00460038"/>
    <w:rsid w:val="004611F1"/>
    <w:rsid w:val="0046207D"/>
    <w:rsid w:val="00462405"/>
    <w:rsid w:val="00464375"/>
    <w:rsid w:val="00464477"/>
    <w:rsid w:val="0046585B"/>
    <w:rsid w:val="00465EE8"/>
    <w:rsid w:val="0046692D"/>
    <w:rsid w:val="00470D32"/>
    <w:rsid w:val="00473DF9"/>
    <w:rsid w:val="00474D6A"/>
    <w:rsid w:val="00475934"/>
    <w:rsid w:val="004775C1"/>
    <w:rsid w:val="00481075"/>
    <w:rsid w:val="00484B5A"/>
    <w:rsid w:val="00484B88"/>
    <w:rsid w:val="00484F63"/>
    <w:rsid w:val="00490F0A"/>
    <w:rsid w:val="0049158A"/>
    <w:rsid w:val="004917E6"/>
    <w:rsid w:val="00493D57"/>
    <w:rsid w:val="004950A3"/>
    <w:rsid w:val="004965F6"/>
    <w:rsid w:val="00497601"/>
    <w:rsid w:val="004A0F5F"/>
    <w:rsid w:val="004A157F"/>
    <w:rsid w:val="004A1BBD"/>
    <w:rsid w:val="004A29A0"/>
    <w:rsid w:val="004A38D5"/>
    <w:rsid w:val="004A39F7"/>
    <w:rsid w:val="004B0080"/>
    <w:rsid w:val="004B2B27"/>
    <w:rsid w:val="004B5FBC"/>
    <w:rsid w:val="004B7075"/>
    <w:rsid w:val="004C17EE"/>
    <w:rsid w:val="004C2491"/>
    <w:rsid w:val="004C26D0"/>
    <w:rsid w:val="004C65BA"/>
    <w:rsid w:val="004C7FC1"/>
    <w:rsid w:val="004D181E"/>
    <w:rsid w:val="004D1FFD"/>
    <w:rsid w:val="004D20E1"/>
    <w:rsid w:val="004D3BF7"/>
    <w:rsid w:val="004E1573"/>
    <w:rsid w:val="004E26A4"/>
    <w:rsid w:val="004E380F"/>
    <w:rsid w:val="004E4AD3"/>
    <w:rsid w:val="004E4E0A"/>
    <w:rsid w:val="004F07BB"/>
    <w:rsid w:val="004F0D44"/>
    <w:rsid w:val="004F2273"/>
    <w:rsid w:val="004F2A66"/>
    <w:rsid w:val="004F3967"/>
    <w:rsid w:val="004F503E"/>
    <w:rsid w:val="004F5DC3"/>
    <w:rsid w:val="004F717A"/>
    <w:rsid w:val="0050256E"/>
    <w:rsid w:val="005035F8"/>
    <w:rsid w:val="00503879"/>
    <w:rsid w:val="005079B7"/>
    <w:rsid w:val="00510F26"/>
    <w:rsid w:val="00511BB3"/>
    <w:rsid w:val="005121E5"/>
    <w:rsid w:val="0051354B"/>
    <w:rsid w:val="00520360"/>
    <w:rsid w:val="00520730"/>
    <w:rsid w:val="0052086C"/>
    <w:rsid w:val="00522FC3"/>
    <w:rsid w:val="00524039"/>
    <w:rsid w:val="00524087"/>
    <w:rsid w:val="0052448A"/>
    <w:rsid w:val="00524527"/>
    <w:rsid w:val="00532318"/>
    <w:rsid w:val="00534B86"/>
    <w:rsid w:val="005425B1"/>
    <w:rsid w:val="00543720"/>
    <w:rsid w:val="0054487A"/>
    <w:rsid w:val="00545AAE"/>
    <w:rsid w:val="00547BC0"/>
    <w:rsid w:val="0055069C"/>
    <w:rsid w:val="00555BB3"/>
    <w:rsid w:val="00555DE2"/>
    <w:rsid w:val="00556787"/>
    <w:rsid w:val="005569A8"/>
    <w:rsid w:val="005579C6"/>
    <w:rsid w:val="005610F9"/>
    <w:rsid w:val="00564EC5"/>
    <w:rsid w:val="00566857"/>
    <w:rsid w:val="00570A1F"/>
    <w:rsid w:val="00571356"/>
    <w:rsid w:val="00573B40"/>
    <w:rsid w:val="005744D2"/>
    <w:rsid w:val="00575490"/>
    <w:rsid w:val="00575F43"/>
    <w:rsid w:val="0057685B"/>
    <w:rsid w:val="00576F94"/>
    <w:rsid w:val="0057769C"/>
    <w:rsid w:val="0058053D"/>
    <w:rsid w:val="00580A8D"/>
    <w:rsid w:val="00593521"/>
    <w:rsid w:val="00593784"/>
    <w:rsid w:val="005948D4"/>
    <w:rsid w:val="00594FBF"/>
    <w:rsid w:val="00597589"/>
    <w:rsid w:val="005A0203"/>
    <w:rsid w:val="005A028E"/>
    <w:rsid w:val="005A24E2"/>
    <w:rsid w:val="005A7617"/>
    <w:rsid w:val="005B1739"/>
    <w:rsid w:val="005B220B"/>
    <w:rsid w:val="005B23F5"/>
    <w:rsid w:val="005B3435"/>
    <w:rsid w:val="005B4397"/>
    <w:rsid w:val="005B68FC"/>
    <w:rsid w:val="005B751B"/>
    <w:rsid w:val="005B752F"/>
    <w:rsid w:val="005C1F96"/>
    <w:rsid w:val="005C32A3"/>
    <w:rsid w:val="005C439F"/>
    <w:rsid w:val="005C4E31"/>
    <w:rsid w:val="005C4FC3"/>
    <w:rsid w:val="005C7007"/>
    <w:rsid w:val="005C727B"/>
    <w:rsid w:val="005C7870"/>
    <w:rsid w:val="005D05AC"/>
    <w:rsid w:val="005D2162"/>
    <w:rsid w:val="005D24CE"/>
    <w:rsid w:val="005D3A06"/>
    <w:rsid w:val="005E30F6"/>
    <w:rsid w:val="005E4C4D"/>
    <w:rsid w:val="005E7C41"/>
    <w:rsid w:val="005F106E"/>
    <w:rsid w:val="005F1EEF"/>
    <w:rsid w:val="005F26C9"/>
    <w:rsid w:val="005F5823"/>
    <w:rsid w:val="005F783A"/>
    <w:rsid w:val="00601DAD"/>
    <w:rsid w:val="0060339B"/>
    <w:rsid w:val="0060372B"/>
    <w:rsid w:val="00604772"/>
    <w:rsid w:val="00610476"/>
    <w:rsid w:val="00610CB6"/>
    <w:rsid w:val="00612396"/>
    <w:rsid w:val="006140FA"/>
    <w:rsid w:val="00620350"/>
    <w:rsid w:val="006212DB"/>
    <w:rsid w:val="00622399"/>
    <w:rsid w:val="00622821"/>
    <w:rsid w:val="00623DF9"/>
    <w:rsid w:val="006256E6"/>
    <w:rsid w:val="00626D6A"/>
    <w:rsid w:val="006304E0"/>
    <w:rsid w:val="00632F1F"/>
    <w:rsid w:val="00636B19"/>
    <w:rsid w:val="006377FD"/>
    <w:rsid w:val="00642045"/>
    <w:rsid w:val="00642F04"/>
    <w:rsid w:val="00643CE0"/>
    <w:rsid w:val="00646CE5"/>
    <w:rsid w:val="006472CC"/>
    <w:rsid w:val="00647320"/>
    <w:rsid w:val="00647CE3"/>
    <w:rsid w:val="00652212"/>
    <w:rsid w:val="00653D71"/>
    <w:rsid w:val="00655DA6"/>
    <w:rsid w:val="00657BBA"/>
    <w:rsid w:val="0066011F"/>
    <w:rsid w:val="00661B37"/>
    <w:rsid w:val="006634F2"/>
    <w:rsid w:val="00663856"/>
    <w:rsid w:val="00663D02"/>
    <w:rsid w:val="00664D4B"/>
    <w:rsid w:val="00667521"/>
    <w:rsid w:val="00667AC2"/>
    <w:rsid w:val="00671E36"/>
    <w:rsid w:val="0067252E"/>
    <w:rsid w:val="00673CE9"/>
    <w:rsid w:val="00673D69"/>
    <w:rsid w:val="00675064"/>
    <w:rsid w:val="0068001B"/>
    <w:rsid w:val="0068116A"/>
    <w:rsid w:val="00681ED4"/>
    <w:rsid w:val="00683F18"/>
    <w:rsid w:val="00684839"/>
    <w:rsid w:val="00685D9F"/>
    <w:rsid w:val="00691B19"/>
    <w:rsid w:val="006936C9"/>
    <w:rsid w:val="00695C68"/>
    <w:rsid w:val="006979F8"/>
    <w:rsid w:val="006A1DF7"/>
    <w:rsid w:val="006A2168"/>
    <w:rsid w:val="006A4CB0"/>
    <w:rsid w:val="006A61C2"/>
    <w:rsid w:val="006B27F3"/>
    <w:rsid w:val="006B2D74"/>
    <w:rsid w:val="006B34BC"/>
    <w:rsid w:val="006B3681"/>
    <w:rsid w:val="006B41D4"/>
    <w:rsid w:val="006B4D17"/>
    <w:rsid w:val="006C11B6"/>
    <w:rsid w:val="006C1BB7"/>
    <w:rsid w:val="006C2A26"/>
    <w:rsid w:val="006C2D37"/>
    <w:rsid w:val="006C2F3B"/>
    <w:rsid w:val="006C4DFC"/>
    <w:rsid w:val="006C5C42"/>
    <w:rsid w:val="006C6042"/>
    <w:rsid w:val="006D577C"/>
    <w:rsid w:val="006D7610"/>
    <w:rsid w:val="006E1F25"/>
    <w:rsid w:val="006E21EA"/>
    <w:rsid w:val="006E2950"/>
    <w:rsid w:val="006E3705"/>
    <w:rsid w:val="006E3C0B"/>
    <w:rsid w:val="006E4766"/>
    <w:rsid w:val="006E4ED2"/>
    <w:rsid w:val="006E5C2D"/>
    <w:rsid w:val="006E77F0"/>
    <w:rsid w:val="006F0BBD"/>
    <w:rsid w:val="006F592C"/>
    <w:rsid w:val="006F5F99"/>
    <w:rsid w:val="006F6E7D"/>
    <w:rsid w:val="006F7753"/>
    <w:rsid w:val="0070072A"/>
    <w:rsid w:val="00711F47"/>
    <w:rsid w:val="00712AC4"/>
    <w:rsid w:val="0071411A"/>
    <w:rsid w:val="0071703B"/>
    <w:rsid w:val="00721F5F"/>
    <w:rsid w:val="007231CE"/>
    <w:rsid w:val="007248DC"/>
    <w:rsid w:val="00726A5B"/>
    <w:rsid w:val="00727C23"/>
    <w:rsid w:val="00732CB4"/>
    <w:rsid w:val="0073448D"/>
    <w:rsid w:val="00735BAC"/>
    <w:rsid w:val="00735DFA"/>
    <w:rsid w:val="00737223"/>
    <w:rsid w:val="007373F9"/>
    <w:rsid w:val="0074126E"/>
    <w:rsid w:val="007449B7"/>
    <w:rsid w:val="0074541C"/>
    <w:rsid w:val="007464B7"/>
    <w:rsid w:val="0074650F"/>
    <w:rsid w:val="007465FB"/>
    <w:rsid w:val="00750A64"/>
    <w:rsid w:val="00754F00"/>
    <w:rsid w:val="007555AB"/>
    <w:rsid w:val="00755FFF"/>
    <w:rsid w:val="00756BA4"/>
    <w:rsid w:val="00757050"/>
    <w:rsid w:val="0075758A"/>
    <w:rsid w:val="007605AB"/>
    <w:rsid w:val="007608E3"/>
    <w:rsid w:val="00760E29"/>
    <w:rsid w:val="00763A89"/>
    <w:rsid w:val="0076622B"/>
    <w:rsid w:val="00767C52"/>
    <w:rsid w:val="007715D5"/>
    <w:rsid w:val="00774438"/>
    <w:rsid w:val="0077545B"/>
    <w:rsid w:val="00784ABE"/>
    <w:rsid w:val="0078657E"/>
    <w:rsid w:val="00786C9F"/>
    <w:rsid w:val="007878A9"/>
    <w:rsid w:val="00787C76"/>
    <w:rsid w:val="00790858"/>
    <w:rsid w:val="007925D6"/>
    <w:rsid w:val="007930CB"/>
    <w:rsid w:val="00794429"/>
    <w:rsid w:val="00794DA8"/>
    <w:rsid w:val="007956BF"/>
    <w:rsid w:val="007A0280"/>
    <w:rsid w:val="007A7264"/>
    <w:rsid w:val="007A7B5D"/>
    <w:rsid w:val="007B22DD"/>
    <w:rsid w:val="007B23EA"/>
    <w:rsid w:val="007B2A56"/>
    <w:rsid w:val="007B32F4"/>
    <w:rsid w:val="007B4533"/>
    <w:rsid w:val="007B7223"/>
    <w:rsid w:val="007B74CD"/>
    <w:rsid w:val="007C01C8"/>
    <w:rsid w:val="007C7A65"/>
    <w:rsid w:val="007D13C9"/>
    <w:rsid w:val="007D48EE"/>
    <w:rsid w:val="007D4FD5"/>
    <w:rsid w:val="007D5032"/>
    <w:rsid w:val="007D61B7"/>
    <w:rsid w:val="007E0734"/>
    <w:rsid w:val="007E2032"/>
    <w:rsid w:val="007E332B"/>
    <w:rsid w:val="007E4092"/>
    <w:rsid w:val="007E6478"/>
    <w:rsid w:val="007E7087"/>
    <w:rsid w:val="007F014A"/>
    <w:rsid w:val="007F25CB"/>
    <w:rsid w:val="007F492D"/>
    <w:rsid w:val="007F5649"/>
    <w:rsid w:val="007F5B50"/>
    <w:rsid w:val="007F7219"/>
    <w:rsid w:val="0080113D"/>
    <w:rsid w:val="008045F8"/>
    <w:rsid w:val="00810585"/>
    <w:rsid w:val="00810BED"/>
    <w:rsid w:val="008163A1"/>
    <w:rsid w:val="00820D4A"/>
    <w:rsid w:val="00821825"/>
    <w:rsid w:val="00824056"/>
    <w:rsid w:val="008275CC"/>
    <w:rsid w:val="00830DF1"/>
    <w:rsid w:val="0083585D"/>
    <w:rsid w:val="00835E96"/>
    <w:rsid w:val="00840607"/>
    <w:rsid w:val="008428C5"/>
    <w:rsid w:val="00843F2B"/>
    <w:rsid w:val="00847802"/>
    <w:rsid w:val="00850476"/>
    <w:rsid w:val="00850716"/>
    <w:rsid w:val="00850B44"/>
    <w:rsid w:val="00851DB3"/>
    <w:rsid w:val="00852345"/>
    <w:rsid w:val="00852A31"/>
    <w:rsid w:val="00852B73"/>
    <w:rsid w:val="00853B12"/>
    <w:rsid w:val="008541CF"/>
    <w:rsid w:val="0085689A"/>
    <w:rsid w:val="0086100E"/>
    <w:rsid w:val="00866172"/>
    <w:rsid w:val="00867EC6"/>
    <w:rsid w:val="00873419"/>
    <w:rsid w:val="00873F88"/>
    <w:rsid w:val="008743A6"/>
    <w:rsid w:val="00874741"/>
    <w:rsid w:val="0087481B"/>
    <w:rsid w:val="008755D9"/>
    <w:rsid w:val="008763E4"/>
    <w:rsid w:val="008778FC"/>
    <w:rsid w:val="008809AF"/>
    <w:rsid w:val="0088252B"/>
    <w:rsid w:val="008833EC"/>
    <w:rsid w:val="00884D29"/>
    <w:rsid w:val="00885787"/>
    <w:rsid w:val="0089381B"/>
    <w:rsid w:val="00894D5E"/>
    <w:rsid w:val="008968D9"/>
    <w:rsid w:val="00897AFE"/>
    <w:rsid w:val="008A04F2"/>
    <w:rsid w:val="008A384A"/>
    <w:rsid w:val="008A4AB0"/>
    <w:rsid w:val="008A67F4"/>
    <w:rsid w:val="008A7DE8"/>
    <w:rsid w:val="008B17C8"/>
    <w:rsid w:val="008B400C"/>
    <w:rsid w:val="008B46D8"/>
    <w:rsid w:val="008C1DBE"/>
    <w:rsid w:val="008C47D7"/>
    <w:rsid w:val="008C52D5"/>
    <w:rsid w:val="008C643A"/>
    <w:rsid w:val="008C7EEC"/>
    <w:rsid w:val="008D0866"/>
    <w:rsid w:val="008D26C6"/>
    <w:rsid w:val="008D3058"/>
    <w:rsid w:val="008D3A66"/>
    <w:rsid w:val="008D497D"/>
    <w:rsid w:val="008D4FC1"/>
    <w:rsid w:val="008D5616"/>
    <w:rsid w:val="008D6261"/>
    <w:rsid w:val="008D6B9D"/>
    <w:rsid w:val="008E053B"/>
    <w:rsid w:val="008E0A59"/>
    <w:rsid w:val="008E5ABD"/>
    <w:rsid w:val="008E6AAA"/>
    <w:rsid w:val="008E7667"/>
    <w:rsid w:val="008E79BD"/>
    <w:rsid w:val="008F178F"/>
    <w:rsid w:val="008F36E9"/>
    <w:rsid w:val="008F4EFC"/>
    <w:rsid w:val="008F66AA"/>
    <w:rsid w:val="008F6BE2"/>
    <w:rsid w:val="008F7683"/>
    <w:rsid w:val="0090053F"/>
    <w:rsid w:val="009008A2"/>
    <w:rsid w:val="009019CB"/>
    <w:rsid w:val="00903CC9"/>
    <w:rsid w:val="0090498D"/>
    <w:rsid w:val="00906087"/>
    <w:rsid w:val="00906D73"/>
    <w:rsid w:val="00907F3C"/>
    <w:rsid w:val="009100C3"/>
    <w:rsid w:val="009103D2"/>
    <w:rsid w:val="00912773"/>
    <w:rsid w:val="00913BEC"/>
    <w:rsid w:val="00914D20"/>
    <w:rsid w:val="00917472"/>
    <w:rsid w:val="00921440"/>
    <w:rsid w:val="00925374"/>
    <w:rsid w:val="00925C90"/>
    <w:rsid w:val="00926682"/>
    <w:rsid w:val="00931A08"/>
    <w:rsid w:val="0093214C"/>
    <w:rsid w:val="0093349F"/>
    <w:rsid w:val="009353DD"/>
    <w:rsid w:val="009374B2"/>
    <w:rsid w:val="009374F6"/>
    <w:rsid w:val="00940385"/>
    <w:rsid w:val="00940C1F"/>
    <w:rsid w:val="0094184D"/>
    <w:rsid w:val="0094544C"/>
    <w:rsid w:val="00946929"/>
    <w:rsid w:val="00946B2B"/>
    <w:rsid w:val="00947771"/>
    <w:rsid w:val="0095086C"/>
    <w:rsid w:val="00951962"/>
    <w:rsid w:val="00953C14"/>
    <w:rsid w:val="0095543D"/>
    <w:rsid w:val="00957B21"/>
    <w:rsid w:val="00960A31"/>
    <w:rsid w:val="00962CF2"/>
    <w:rsid w:val="009648DD"/>
    <w:rsid w:val="00967B19"/>
    <w:rsid w:val="00970271"/>
    <w:rsid w:val="009726E6"/>
    <w:rsid w:val="00977331"/>
    <w:rsid w:val="00982430"/>
    <w:rsid w:val="00983577"/>
    <w:rsid w:val="00986A03"/>
    <w:rsid w:val="00987D19"/>
    <w:rsid w:val="00992D92"/>
    <w:rsid w:val="0099649C"/>
    <w:rsid w:val="009967A8"/>
    <w:rsid w:val="00996E91"/>
    <w:rsid w:val="009971E9"/>
    <w:rsid w:val="009A1831"/>
    <w:rsid w:val="009A190A"/>
    <w:rsid w:val="009A221D"/>
    <w:rsid w:val="009A3919"/>
    <w:rsid w:val="009A3973"/>
    <w:rsid w:val="009A520D"/>
    <w:rsid w:val="009A5878"/>
    <w:rsid w:val="009A7137"/>
    <w:rsid w:val="009A75B9"/>
    <w:rsid w:val="009B156B"/>
    <w:rsid w:val="009B2B4F"/>
    <w:rsid w:val="009B3E94"/>
    <w:rsid w:val="009B417E"/>
    <w:rsid w:val="009B6B2B"/>
    <w:rsid w:val="009C13C1"/>
    <w:rsid w:val="009C1667"/>
    <w:rsid w:val="009C1A6D"/>
    <w:rsid w:val="009C1CA4"/>
    <w:rsid w:val="009C54B4"/>
    <w:rsid w:val="009C6113"/>
    <w:rsid w:val="009C66EB"/>
    <w:rsid w:val="009C7890"/>
    <w:rsid w:val="009C7B38"/>
    <w:rsid w:val="009D04B6"/>
    <w:rsid w:val="009D123F"/>
    <w:rsid w:val="009D12B4"/>
    <w:rsid w:val="009D160D"/>
    <w:rsid w:val="009D1753"/>
    <w:rsid w:val="009D2532"/>
    <w:rsid w:val="009D4956"/>
    <w:rsid w:val="009D555B"/>
    <w:rsid w:val="009E00BA"/>
    <w:rsid w:val="009E0549"/>
    <w:rsid w:val="009E1007"/>
    <w:rsid w:val="009E26B4"/>
    <w:rsid w:val="009E2FBF"/>
    <w:rsid w:val="009E302D"/>
    <w:rsid w:val="009E5E42"/>
    <w:rsid w:val="009E7590"/>
    <w:rsid w:val="009E7B13"/>
    <w:rsid w:val="009F08BD"/>
    <w:rsid w:val="009F0BA0"/>
    <w:rsid w:val="009F14B4"/>
    <w:rsid w:val="009F5093"/>
    <w:rsid w:val="009F516C"/>
    <w:rsid w:val="009F5A68"/>
    <w:rsid w:val="009F5D25"/>
    <w:rsid w:val="009F6781"/>
    <w:rsid w:val="009F6A1F"/>
    <w:rsid w:val="00A00DE6"/>
    <w:rsid w:val="00A0194F"/>
    <w:rsid w:val="00A0230A"/>
    <w:rsid w:val="00A03F86"/>
    <w:rsid w:val="00A04C01"/>
    <w:rsid w:val="00A06D9F"/>
    <w:rsid w:val="00A07097"/>
    <w:rsid w:val="00A07D79"/>
    <w:rsid w:val="00A10261"/>
    <w:rsid w:val="00A1125E"/>
    <w:rsid w:val="00A1127D"/>
    <w:rsid w:val="00A11BA3"/>
    <w:rsid w:val="00A1776F"/>
    <w:rsid w:val="00A202BD"/>
    <w:rsid w:val="00A21FCA"/>
    <w:rsid w:val="00A2251E"/>
    <w:rsid w:val="00A23EFF"/>
    <w:rsid w:val="00A26692"/>
    <w:rsid w:val="00A26750"/>
    <w:rsid w:val="00A27448"/>
    <w:rsid w:val="00A311BC"/>
    <w:rsid w:val="00A31839"/>
    <w:rsid w:val="00A32BFC"/>
    <w:rsid w:val="00A34238"/>
    <w:rsid w:val="00A34F01"/>
    <w:rsid w:val="00A357C5"/>
    <w:rsid w:val="00A36DE1"/>
    <w:rsid w:val="00A37359"/>
    <w:rsid w:val="00A41137"/>
    <w:rsid w:val="00A412EA"/>
    <w:rsid w:val="00A4157B"/>
    <w:rsid w:val="00A4291A"/>
    <w:rsid w:val="00A43D36"/>
    <w:rsid w:val="00A462F4"/>
    <w:rsid w:val="00A4687A"/>
    <w:rsid w:val="00A46D41"/>
    <w:rsid w:val="00A46F2A"/>
    <w:rsid w:val="00A4709C"/>
    <w:rsid w:val="00A476C0"/>
    <w:rsid w:val="00A478AF"/>
    <w:rsid w:val="00A51790"/>
    <w:rsid w:val="00A51F23"/>
    <w:rsid w:val="00A53D78"/>
    <w:rsid w:val="00A53FE4"/>
    <w:rsid w:val="00A5513D"/>
    <w:rsid w:val="00A56535"/>
    <w:rsid w:val="00A5740F"/>
    <w:rsid w:val="00A578D7"/>
    <w:rsid w:val="00A63B60"/>
    <w:rsid w:val="00A64943"/>
    <w:rsid w:val="00A653CD"/>
    <w:rsid w:val="00A6541A"/>
    <w:rsid w:val="00A67AE6"/>
    <w:rsid w:val="00A70352"/>
    <w:rsid w:val="00A70499"/>
    <w:rsid w:val="00A717F2"/>
    <w:rsid w:val="00A72195"/>
    <w:rsid w:val="00A73284"/>
    <w:rsid w:val="00A75DFB"/>
    <w:rsid w:val="00A81040"/>
    <w:rsid w:val="00A83DBF"/>
    <w:rsid w:val="00A83E82"/>
    <w:rsid w:val="00A84322"/>
    <w:rsid w:val="00A91549"/>
    <w:rsid w:val="00A9484D"/>
    <w:rsid w:val="00A95287"/>
    <w:rsid w:val="00A95766"/>
    <w:rsid w:val="00A975ED"/>
    <w:rsid w:val="00AA138E"/>
    <w:rsid w:val="00AA7F89"/>
    <w:rsid w:val="00AB091A"/>
    <w:rsid w:val="00AB170A"/>
    <w:rsid w:val="00AB2372"/>
    <w:rsid w:val="00AC07E5"/>
    <w:rsid w:val="00AC1BFC"/>
    <w:rsid w:val="00AC358C"/>
    <w:rsid w:val="00AC3E4A"/>
    <w:rsid w:val="00AC5DBB"/>
    <w:rsid w:val="00AC6DB0"/>
    <w:rsid w:val="00AD12ED"/>
    <w:rsid w:val="00AD2D99"/>
    <w:rsid w:val="00AD5C44"/>
    <w:rsid w:val="00AD69ED"/>
    <w:rsid w:val="00AD7CF3"/>
    <w:rsid w:val="00AD7F4B"/>
    <w:rsid w:val="00AE1837"/>
    <w:rsid w:val="00AE1D66"/>
    <w:rsid w:val="00AE23AD"/>
    <w:rsid w:val="00AE25CF"/>
    <w:rsid w:val="00AE38BD"/>
    <w:rsid w:val="00AE3C39"/>
    <w:rsid w:val="00AE402A"/>
    <w:rsid w:val="00AE70B5"/>
    <w:rsid w:val="00AF149C"/>
    <w:rsid w:val="00AF3E29"/>
    <w:rsid w:val="00B04B00"/>
    <w:rsid w:val="00B07102"/>
    <w:rsid w:val="00B10ACF"/>
    <w:rsid w:val="00B125E5"/>
    <w:rsid w:val="00B12EE5"/>
    <w:rsid w:val="00B13292"/>
    <w:rsid w:val="00B169BD"/>
    <w:rsid w:val="00B17846"/>
    <w:rsid w:val="00B1796A"/>
    <w:rsid w:val="00B230C0"/>
    <w:rsid w:val="00B2336D"/>
    <w:rsid w:val="00B243B5"/>
    <w:rsid w:val="00B257DF"/>
    <w:rsid w:val="00B27656"/>
    <w:rsid w:val="00B30525"/>
    <w:rsid w:val="00B349DD"/>
    <w:rsid w:val="00B35328"/>
    <w:rsid w:val="00B35825"/>
    <w:rsid w:val="00B365A3"/>
    <w:rsid w:val="00B36D36"/>
    <w:rsid w:val="00B37195"/>
    <w:rsid w:val="00B371C5"/>
    <w:rsid w:val="00B42FC6"/>
    <w:rsid w:val="00B46DFF"/>
    <w:rsid w:val="00B47181"/>
    <w:rsid w:val="00B50CF4"/>
    <w:rsid w:val="00B51AA4"/>
    <w:rsid w:val="00B51E5A"/>
    <w:rsid w:val="00B52460"/>
    <w:rsid w:val="00B61B03"/>
    <w:rsid w:val="00B64EC8"/>
    <w:rsid w:val="00B659B7"/>
    <w:rsid w:val="00B673B5"/>
    <w:rsid w:val="00B677D3"/>
    <w:rsid w:val="00B70384"/>
    <w:rsid w:val="00B7042D"/>
    <w:rsid w:val="00B7308B"/>
    <w:rsid w:val="00B73685"/>
    <w:rsid w:val="00B740BD"/>
    <w:rsid w:val="00B7415B"/>
    <w:rsid w:val="00B761A5"/>
    <w:rsid w:val="00B81E78"/>
    <w:rsid w:val="00B83653"/>
    <w:rsid w:val="00B86E4A"/>
    <w:rsid w:val="00B9056D"/>
    <w:rsid w:val="00B916DC"/>
    <w:rsid w:val="00B93BBD"/>
    <w:rsid w:val="00B947CC"/>
    <w:rsid w:val="00B9715B"/>
    <w:rsid w:val="00BA151F"/>
    <w:rsid w:val="00BA312D"/>
    <w:rsid w:val="00BA4738"/>
    <w:rsid w:val="00BB0A03"/>
    <w:rsid w:val="00BB289B"/>
    <w:rsid w:val="00BB36C9"/>
    <w:rsid w:val="00BC3AA7"/>
    <w:rsid w:val="00BC43C6"/>
    <w:rsid w:val="00BC492F"/>
    <w:rsid w:val="00BC4CD7"/>
    <w:rsid w:val="00BC5358"/>
    <w:rsid w:val="00BC5AE2"/>
    <w:rsid w:val="00BC6C94"/>
    <w:rsid w:val="00BC6F9D"/>
    <w:rsid w:val="00BD42E8"/>
    <w:rsid w:val="00BD4915"/>
    <w:rsid w:val="00BD4CA8"/>
    <w:rsid w:val="00BE141E"/>
    <w:rsid w:val="00BE1ECA"/>
    <w:rsid w:val="00BE3158"/>
    <w:rsid w:val="00BE35ED"/>
    <w:rsid w:val="00BE52FB"/>
    <w:rsid w:val="00BE6AB3"/>
    <w:rsid w:val="00BE7A37"/>
    <w:rsid w:val="00BF16E1"/>
    <w:rsid w:val="00BF46FF"/>
    <w:rsid w:val="00BF79AA"/>
    <w:rsid w:val="00C027D9"/>
    <w:rsid w:val="00C045F8"/>
    <w:rsid w:val="00C12D22"/>
    <w:rsid w:val="00C12E04"/>
    <w:rsid w:val="00C141F0"/>
    <w:rsid w:val="00C21D8C"/>
    <w:rsid w:val="00C22A41"/>
    <w:rsid w:val="00C33FF6"/>
    <w:rsid w:val="00C3614D"/>
    <w:rsid w:val="00C36CF4"/>
    <w:rsid w:val="00C36D2F"/>
    <w:rsid w:val="00C36DD2"/>
    <w:rsid w:val="00C37606"/>
    <w:rsid w:val="00C37BD3"/>
    <w:rsid w:val="00C419D6"/>
    <w:rsid w:val="00C43020"/>
    <w:rsid w:val="00C435F9"/>
    <w:rsid w:val="00C447AB"/>
    <w:rsid w:val="00C44AEF"/>
    <w:rsid w:val="00C454AE"/>
    <w:rsid w:val="00C46E03"/>
    <w:rsid w:val="00C502C2"/>
    <w:rsid w:val="00C557A7"/>
    <w:rsid w:val="00C55C5C"/>
    <w:rsid w:val="00C575C4"/>
    <w:rsid w:val="00C57633"/>
    <w:rsid w:val="00C57F7F"/>
    <w:rsid w:val="00C60E37"/>
    <w:rsid w:val="00C61435"/>
    <w:rsid w:val="00C620B9"/>
    <w:rsid w:val="00C63C75"/>
    <w:rsid w:val="00C64886"/>
    <w:rsid w:val="00C649D3"/>
    <w:rsid w:val="00C66054"/>
    <w:rsid w:val="00C6614F"/>
    <w:rsid w:val="00C677BC"/>
    <w:rsid w:val="00C703B7"/>
    <w:rsid w:val="00C70BE2"/>
    <w:rsid w:val="00C71582"/>
    <w:rsid w:val="00C73727"/>
    <w:rsid w:val="00C74CE5"/>
    <w:rsid w:val="00C81F68"/>
    <w:rsid w:val="00C838D2"/>
    <w:rsid w:val="00C84074"/>
    <w:rsid w:val="00C84D70"/>
    <w:rsid w:val="00C853A6"/>
    <w:rsid w:val="00C8749F"/>
    <w:rsid w:val="00C90E4A"/>
    <w:rsid w:val="00C93064"/>
    <w:rsid w:val="00C93B0F"/>
    <w:rsid w:val="00C977DF"/>
    <w:rsid w:val="00CA0EF7"/>
    <w:rsid w:val="00CA3501"/>
    <w:rsid w:val="00CA402B"/>
    <w:rsid w:val="00CA53E6"/>
    <w:rsid w:val="00CA78E8"/>
    <w:rsid w:val="00CA7BD6"/>
    <w:rsid w:val="00CA7F1A"/>
    <w:rsid w:val="00CB4A5C"/>
    <w:rsid w:val="00CB54D0"/>
    <w:rsid w:val="00CB64CB"/>
    <w:rsid w:val="00CB6B82"/>
    <w:rsid w:val="00CC08D7"/>
    <w:rsid w:val="00CC09B0"/>
    <w:rsid w:val="00CC1051"/>
    <w:rsid w:val="00CC195B"/>
    <w:rsid w:val="00CC4F43"/>
    <w:rsid w:val="00CD19E9"/>
    <w:rsid w:val="00CD6FCC"/>
    <w:rsid w:val="00CE1303"/>
    <w:rsid w:val="00CE1B1E"/>
    <w:rsid w:val="00CE4340"/>
    <w:rsid w:val="00CF1FE8"/>
    <w:rsid w:val="00CF2D34"/>
    <w:rsid w:val="00CF58C3"/>
    <w:rsid w:val="00CF5B2B"/>
    <w:rsid w:val="00CF7461"/>
    <w:rsid w:val="00D01F35"/>
    <w:rsid w:val="00D04494"/>
    <w:rsid w:val="00D0644C"/>
    <w:rsid w:val="00D07BDF"/>
    <w:rsid w:val="00D07D68"/>
    <w:rsid w:val="00D10D3D"/>
    <w:rsid w:val="00D13FD0"/>
    <w:rsid w:val="00D160F4"/>
    <w:rsid w:val="00D16AFA"/>
    <w:rsid w:val="00D1768B"/>
    <w:rsid w:val="00D17F8C"/>
    <w:rsid w:val="00D2061B"/>
    <w:rsid w:val="00D20B81"/>
    <w:rsid w:val="00D21426"/>
    <w:rsid w:val="00D25990"/>
    <w:rsid w:val="00D3031D"/>
    <w:rsid w:val="00D320AF"/>
    <w:rsid w:val="00D33131"/>
    <w:rsid w:val="00D3635B"/>
    <w:rsid w:val="00D3789B"/>
    <w:rsid w:val="00D436FC"/>
    <w:rsid w:val="00D53D6D"/>
    <w:rsid w:val="00D56404"/>
    <w:rsid w:val="00D56712"/>
    <w:rsid w:val="00D616A1"/>
    <w:rsid w:val="00D67F82"/>
    <w:rsid w:val="00D717A3"/>
    <w:rsid w:val="00D7251F"/>
    <w:rsid w:val="00D72F8B"/>
    <w:rsid w:val="00D777DD"/>
    <w:rsid w:val="00D77815"/>
    <w:rsid w:val="00D779E7"/>
    <w:rsid w:val="00D803DA"/>
    <w:rsid w:val="00D82DEB"/>
    <w:rsid w:val="00D83EB2"/>
    <w:rsid w:val="00D855EF"/>
    <w:rsid w:val="00D905BB"/>
    <w:rsid w:val="00D93346"/>
    <w:rsid w:val="00D9473A"/>
    <w:rsid w:val="00D94D6B"/>
    <w:rsid w:val="00D95269"/>
    <w:rsid w:val="00DA1BD7"/>
    <w:rsid w:val="00DA2C39"/>
    <w:rsid w:val="00DA4113"/>
    <w:rsid w:val="00DA43CD"/>
    <w:rsid w:val="00DA4B0D"/>
    <w:rsid w:val="00DA7FC8"/>
    <w:rsid w:val="00DB0A92"/>
    <w:rsid w:val="00DB197D"/>
    <w:rsid w:val="00DB1E34"/>
    <w:rsid w:val="00DB1ED9"/>
    <w:rsid w:val="00DB2559"/>
    <w:rsid w:val="00DB4D0D"/>
    <w:rsid w:val="00DC132F"/>
    <w:rsid w:val="00DC1FC6"/>
    <w:rsid w:val="00DC236C"/>
    <w:rsid w:val="00DC31CF"/>
    <w:rsid w:val="00DC333D"/>
    <w:rsid w:val="00DC3565"/>
    <w:rsid w:val="00DC4633"/>
    <w:rsid w:val="00DC4DEE"/>
    <w:rsid w:val="00DC4E9D"/>
    <w:rsid w:val="00DC749D"/>
    <w:rsid w:val="00DD0A95"/>
    <w:rsid w:val="00DD1A13"/>
    <w:rsid w:val="00DD1CC2"/>
    <w:rsid w:val="00DD2093"/>
    <w:rsid w:val="00DD4280"/>
    <w:rsid w:val="00DD4FA7"/>
    <w:rsid w:val="00DD6A70"/>
    <w:rsid w:val="00DE2826"/>
    <w:rsid w:val="00DE526F"/>
    <w:rsid w:val="00DE5F64"/>
    <w:rsid w:val="00DE61F2"/>
    <w:rsid w:val="00DE706C"/>
    <w:rsid w:val="00DF2DE2"/>
    <w:rsid w:val="00DF46FA"/>
    <w:rsid w:val="00DF50E0"/>
    <w:rsid w:val="00DF5222"/>
    <w:rsid w:val="00DF55AB"/>
    <w:rsid w:val="00DF5F97"/>
    <w:rsid w:val="00DF671A"/>
    <w:rsid w:val="00E050AE"/>
    <w:rsid w:val="00E1001F"/>
    <w:rsid w:val="00E12D8E"/>
    <w:rsid w:val="00E142D4"/>
    <w:rsid w:val="00E21300"/>
    <w:rsid w:val="00E21C8E"/>
    <w:rsid w:val="00E233D5"/>
    <w:rsid w:val="00E2415F"/>
    <w:rsid w:val="00E26268"/>
    <w:rsid w:val="00E2637E"/>
    <w:rsid w:val="00E27F36"/>
    <w:rsid w:val="00E31862"/>
    <w:rsid w:val="00E34A5D"/>
    <w:rsid w:val="00E354EE"/>
    <w:rsid w:val="00E3693B"/>
    <w:rsid w:val="00E410E6"/>
    <w:rsid w:val="00E41418"/>
    <w:rsid w:val="00E417C4"/>
    <w:rsid w:val="00E42728"/>
    <w:rsid w:val="00E44B73"/>
    <w:rsid w:val="00E44F11"/>
    <w:rsid w:val="00E4793F"/>
    <w:rsid w:val="00E47D6D"/>
    <w:rsid w:val="00E52FC8"/>
    <w:rsid w:val="00E535C0"/>
    <w:rsid w:val="00E54764"/>
    <w:rsid w:val="00E551C5"/>
    <w:rsid w:val="00E571BD"/>
    <w:rsid w:val="00E61BCD"/>
    <w:rsid w:val="00E622B2"/>
    <w:rsid w:val="00E62675"/>
    <w:rsid w:val="00E6398C"/>
    <w:rsid w:val="00E66050"/>
    <w:rsid w:val="00E66A6A"/>
    <w:rsid w:val="00E70877"/>
    <w:rsid w:val="00E71437"/>
    <w:rsid w:val="00E73881"/>
    <w:rsid w:val="00E7388D"/>
    <w:rsid w:val="00E75853"/>
    <w:rsid w:val="00E77092"/>
    <w:rsid w:val="00E77555"/>
    <w:rsid w:val="00E803E2"/>
    <w:rsid w:val="00E82207"/>
    <w:rsid w:val="00E83A9F"/>
    <w:rsid w:val="00E908BB"/>
    <w:rsid w:val="00E910D7"/>
    <w:rsid w:val="00E92393"/>
    <w:rsid w:val="00E9282F"/>
    <w:rsid w:val="00E93BE0"/>
    <w:rsid w:val="00E93DBD"/>
    <w:rsid w:val="00E9784D"/>
    <w:rsid w:val="00E978C8"/>
    <w:rsid w:val="00E97C87"/>
    <w:rsid w:val="00EA0119"/>
    <w:rsid w:val="00EA0504"/>
    <w:rsid w:val="00EA1C3B"/>
    <w:rsid w:val="00EA28F1"/>
    <w:rsid w:val="00EA43D0"/>
    <w:rsid w:val="00EA645B"/>
    <w:rsid w:val="00EA6938"/>
    <w:rsid w:val="00EB013E"/>
    <w:rsid w:val="00EB0801"/>
    <w:rsid w:val="00EB09F6"/>
    <w:rsid w:val="00EB0C42"/>
    <w:rsid w:val="00EB1414"/>
    <w:rsid w:val="00EB25FB"/>
    <w:rsid w:val="00EB35C9"/>
    <w:rsid w:val="00EB5F95"/>
    <w:rsid w:val="00EB7084"/>
    <w:rsid w:val="00EB790D"/>
    <w:rsid w:val="00EC162C"/>
    <w:rsid w:val="00EC50CA"/>
    <w:rsid w:val="00EC62EF"/>
    <w:rsid w:val="00EC76D4"/>
    <w:rsid w:val="00EC7FAD"/>
    <w:rsid w:val="00ED140F"/>
    <w:rsid w:val="00ED55E8"/>
    <w:rsid w:val="00ED6787"/>
    <w:rsid w:val="00ED796F"/>
    <w:rsid w:val="00ED7A23"/>
    <w:rsid w:val="00EE07DA"/>
    <w:rsid w:val="00EE2A53"/>
    <w:rsid w:val="00EE5F04"/>
    <w:rsid w:val="00EE7017"/>
    <w:rsid w:val="00EF04FA"/>
    <w:rsid w:val="00EF0EB6"/>
    <w:rsid w:val="00EF0FBE"/>
    <w:rsid w:val="00EF164A"/>
    <w:rsid w:val="00EF4057"/>
    <w:rsid w:val="00EF4AB1"/>
    <w:rsid w:val="00EF5881"/>
    <w:rsid w:val="00EF5939"/>
    <w:rsid w:val="00EF601A"/>
    <w:rsid w:val="00F01244"/>
    <w:rsid w:val="00F02524"/>
    <w:rsid w:val="00F04BB3"/>
    <w:rsid w:val="00F054B8"/>
    <w:rsid w:val="00F060D7"/>
    <w:rsid w:val="00F0780B"/>
    <w:rsid w:val="00F12346"/>
    <w:rsid w:val="00F12630"/>
    <w:rsid w:val="00F13110"/>
    <w:rsid w:val="00F13876"/>
    <w:rsid w:val="00F1590A"/>
    <w:rsid w:val="00F15D2B"/>
    <w:rsid w:val="00F160FF"/>
    <w:rsid w:val="00F17579"/>
    <w:rsid w:val="00F17D9E"/>
    <w:rsid w:val="00F214A5"/>
    <w:rsid w:val="00F22E12"/>
    <w:rsid w:val="00F22EB3"/>
    <w:rsid w:val="00F22FD9"/>
    <w:rsid w:val="00F253AA"/>
    <w:rsid w:val="00F2573A"/>
    <w:rsid w:val="00F27CD8"/>
    <w:rsid w:val="00F3177A"/>
    <w:rsid w:val="00F400B6"/>
    <w:rsid w:val="00F424AB"/>
    <w:rsid w:val="00F4639B"/>
    <w:rsid w:val="00F468FA"/>
    <w:rsid w:val="00F477CF"/>
    <w:rsid w:val="00F516DA"/>
    <w:rsid w:val="00F52F56"/>
    <w:rsid w:val="00F53951"/>
    <w:rsid w:val="00F54667"/>
    <w:rsid w:val="00F547BF"/>
    <w:rsid w:val="00F56279"/>
    <w:rsid w:val="00F57776"/>
    <w:rsid w:val="00F6171D"/>
    <w:rsid w:val="00F649E5"/>
    <w:rsid w:val="00F70BFA"/>
    <w:rsid w:val="00F71F7F"/>
    <w:rsid w:val="00F72FCC"/>
    <w:rsid w:val="00F74296"/>
    <w:rsid w:val="00F74B9E"/>
    <w:rsid w:val="00F763A2"/>
    <w:rsid w:val="00F8019E"/>
    <w:rsid w:val="00F81186"/>
    <w:rsid w:val="00F818BA"/>
    <w:rsid w:val="00F85293"/>
    <w:rsid w:val="00F92CD6"/>
    <w:rsid w:val="00F9301D"/>
    <w:rsid w:val="00F96D2D"/>
    <w:rsid w:val="00FA0FB4"/>
    <w:rsid w:val="00FA33A7"/>
    <w:rsid w:val="00FA58A3"/>
    <w:rsid w:val="00FB0521"/>
    <w:rsid w:val="00FB148B"/>
    <w:rsid w:val="00FB3A26"/>
    <w:rsid w:val="00FB4FAD"/>
    <w:rsid w:val="00FB5A88"/>
    <w:rsid w:val="00FB646A"/>
    <w:rsid w:val="00FC0485"/>
    <w:rsid w:val="00FC0862"/>
    <w:rsid w:val="00FC0BA1"/>
    <w:rsid w:val="00FC15AD"/>
    <w:rsid w:val="00FC525D"/>
    <w:rsid w:val="00FC6505"/>
    <w:rsid w:val="00FC7726"/>
    <w:rsid w:val="00FD77FB"/>
    <w:rsid w:val="00FE396A"/>
    <w:rsid w:val="00FE577C"/>
    <w:rsid w:val="00FF450E"/>
    <w:rsid w:val="00FF594F"/>
    <w:rsid w:val="00FF6BD3"/>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88BC"/>
  <w15:docId w15:val="{ED97DCAB-1700-4321-A489-1CFB6979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5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252E"/>
    <w:pPr>
      <w:keepNext/>
      <w:numPr>
        <w:numId w:val="20"/>
      </w:numPr>
      <w:ind w:left="1440" w:right="703"/>
      <w:jc w:val="both"/>
      <w:outlineLvl w:val="0"/>
    </w:pPr>
    <w:rPr>
      <w:b/>
      <w:bCs/>
      <w:sz w:val="28"/>
      <w:lang w:val="hr-HR"/>
    </w:rPr>
  </w:style>
  <w:style w:type="paragraph" w:styleId="Heading2">
    <w:name w:val="heading 2"/>
    <w:basedOn w:val="Normal"/>
    <w:next w:val="Normal"/>
    <w:link w:val="Heading2Char"/>
    <w:qFormat/>
    <w:rsid w:val="009A5878"/>
    <w:pPr>
      <w:keepNext/>
      <w:outlineLvl w:val="1"/>
    </w:pPr>
    <w:rPr>
      <w:rFonts w:cs="Arial"/>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52E"/>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AA138E"/>
    <w:rPr>
      <w:rFonts w:ascii="Times New Roman" w:eastAsia="Times New Roman" w:hAnsi="Times New Roman" w:cs="Arial"/>
      <w:b/>
      <w:bCs/>
      <w:sz w:val="26"/>
    </w:rPr>
  </w:style>
  <w:style w:type="paragraph" w:styleId="FootnoteText">
    <w:name w:val="footnote text"/>
    <w:basedOn w:val="Normal"/>
    <w:link w:val="FootnoteTextChar"/>
    <w:uiPriority w:val="99"/>
    <w:unhideWhenUsed/>
    <w:rsid w:val="0067252E"/>
    <w:rPr>
      <w:sz w:val="20"/>
      <w:szCs w:val="20"/>
    </w:rPr>
  </w:style>
  <w:style w:type="character" w:customStyle="1" w:styleId="FootnoteTextChar">
    <w:name w:val="Footnote Text Char"/>
    <w:basedOn w:val="DefaultParagraphFont"/>
    <w:link w:val="FootnoteText"/>
    <w:uiPriority w:val="99"/>
    <w:rsid w:val="006725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252E"/>
    <w:rPr>
      <w:vertAlign w:val="superscript"/>
    </w:rPr>
  </w:style>
  <w:style w:type="character" w:styleId="CommentReference">
    <w:name w:val="annotation reference"/>
    <w:basedOn w:val="DefaultParagraphFont"/>
    <w:uiPriority w:val="99"/>
    <w:semiHidden/>
    <w:unhideWhenUsed/>
    <w:rsid w:val="0067252E"/>
    <w:rPr>
      <w:sz w:val="16"/>
      <w:szCs w:val="16"/>
    </w:rPr>
  </w:style>
  <w:style w:type="paragraph" w:styleId="CommentText">
    <w:name w:val="annotation text"/>
    <w:basedOn w:val="Normal"/>
    <w:link w:val="CommentTextChar"/>
    <w:uiPriority w:val="99"/>
    <w:semiHidden/>
    <w:unhideWhenUsed/>
    <w:rsid w:val="0067252E"/>
    <w:rPr>
      <w:sz w:val="20"/>
      <w:szCs w:val="20"/>
    </w:rPr>
  </w:style>
  <w:style w:type="character" w:customStyle="1" w:styleId="CommentTextChar">
    <w:name w:val="Comment Text Char"/>
    <w:basedOn w:val="DefaultParagraphFont"/>
    <w:link w:val="CommentText"/>
    <w:uiPriority w:val="99"/>
    <w:semiHidden/>
    <w:rsid w:val="0067252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7252E"/>
    <w:rPr>
      <w:color w:val="0563C1" w:themeColor="hyperlink"/>
      <w:u w:val="single"/>
    </w:rPr>
  </w:style>
  <w:style w:type="character" w:styleId="FollowedHyperlink">
    <w:name w:val="FollowedHyperlink"/>
    <w:basedOn w:val="DefaultParagraphFont"/>
    <w:uiPriority w:val="99"/>
    <w:semiHidden/>
    <w:unhideWhenUsed/>
    <w:rsid w:val="0067252E"/>
    <w:rPr>
      <w:color w:val="954F72" w:themeColor="followedHyperlink"/>
      <w:u w:val="single"/>
    </w:rPr>
  </w:style>
  <w:style w:type="paragraph" w:styleId="BalloonText">
    <w:name w:val="Balloon Text"/>
    <w:basedOn w:val="Normal"/>
    <w:link w:val="BalloonTextChar"/>
    <w:uiPriority w:val="99"/>
    <w:semiHidden/>
    <w:unhideWhenUsed/>
    <w:rsid w:val="00672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2E"/>
    <w:rPr>
      <w:rFonts w:ascii="Segoe UI" w:eastAsia="Times New Roman" w:hAnsi="Segoe UI" w:cs="Segoe UI"/>
      <w:sz w:val="18"/>
      <w:szCs w:val="18"/>
    </w:rPr>
  </w:style>
  <w:style w:type="paragraph" w:styleId="Header">
    <w:name w:val="header"/>
    <w:basedOn w:val="Normal"/>
    <w:link w:val="HeaderChar"/>
    <w:uiPriority w:val="99"/>
    <w:unhideWhenUsed/>
    <w:rsid w:val="00BE35ED"/>
    <w:pPr>
      <w:tabs>
        <w:tab w:val="center" w:pos="4703"/>
        <w:tab w:val="right" w:pos="9406"/>
      </w:tabs>
    </w:pPr>
  </w:style>
  <w:style w:type="character" w:customStyle="1" w:styleId="HeaderChar">
    <w:name w:val="Header Char"/>
    <w:basedOn w:val="DefaultParagraphFont"/>
    <w:link w:val="Header"/>
    <w:uiPriority w:val="99"/>
    <w:rsid w:val="00BE35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35ED"/>
    <w:pPr>
      <w:tabs>
        <w:tab w:val="center" w:pos="4703"/>
        <w:tab w:val="right" w:pos="9406"/>
      </w:tabs>
    </w:pPr>
  </w:style>
  <w:style w:type="character" w:customStyle="1" w:styleId="FooterChar">
    <w:name w:val="Footer Char"/>
    <w:basedOn w:val="DefaultParagraphFont"/>
    <w:link w:val="Footer"/>
    <w:uiPriority w:val="99"/>
    <w:rsid w:val="00BE35ED"/>
    <w:rPr>
      <w:rFonts w:ascii="Times New Roman" w:eastAsia="Times New Roman" w:hAnsi="Times New Roman" w:cs="Times New Roman"/>
      <w:sz w:val="24"/>
      <w:szCs w:val="24"/>
    </w:rPr>
  </w:style>
  <w:style w:type="paragraph" w:styleId="ListParagraph">
    <w:name w:val="List Paragraph"/>
    <w:basedOn w:val="Normal"/>
    <w:uiPriority w:val="34"/>
    <w:qFormat/>
    <w:rsid w:val="00EE7017"/>
    <w:pPr>
      <w:ind w:left="720"/>
      <w:contextualSpacing/>
    </w:pPr>
  </w:style>
  <w:style w:type="paragraph" w:styleId="CommentSubject">
    <w:name w:val="annotation subject"/>
    <w:basedOn w:val="CommentText"/>
    <w:next w:val="CommentText"/>
    <w:link w:val="CommentSubjectChar"/>
    <w:uiPriority w:val="99"/>
    <w:semiHidden/>
    <w:unhideWhenUsed/>
    <w:rsid w:val="00193709"/>
    <w:rPr>
      <w:b/>
      <w:bCs/>
    </w:rPr>
  </w:style>
  <w:style w:type="character" w:customStyle="1" w:styleId="CommentSubjectChar">
    <w:name w:val="Comment Subject Char"/>
    <w:basedOn w:val="CommentTextChar"/>
    <w:link w:val="CommentSubject"/>
    <w:uiPriority w:val="99"/>
    <w:semiHidden/>
    <w:rsid w:val="00193709"/>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835E96"/>
    <w:pPr>
      <w:keepLines/>
      <w:spacing w:before="240" w:line="259" w:lineRule="auto"/>
      <w:ind w:left="0" w:right="0" w:firstLine="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835E96"/>
    <w:pPr>
      <w:spacing w:after="100"/>
    </w:pPr>
  </w:style>
  <w:style w:type="paragraph" w:styleId="TOC2">
    <w:name w:val="toc 2"/>
    <w:basedOn w:val="Normal"/>
    <w:next w:val="Normal"/>
    <w:autoRedefine/>
    <w:uiPriority w:val="39"/>
    <w:unhideWhenUsed/>
    <w:rsid w:val="00835E96"/>
    <w:pPr>
      <w:spacing w:after="100"/>
      <w:ind w:left="240"/>
    </w:pPr>
  </w:style>
  <w:style w:type="paragraph" w:styleId="Caption">
    <w:name w:val="caption"/>
    <w:basedOn w:val="Normal"/>
    <w:next w:val="Normal"/>
    <w:uiPriority w:val="35"/>
    <w:unhideWhenUsed/>
    <w:qFormat/>
    <w:rsid w:val="00643CE0"/>
    <w:pPr>
      <w:spacing w:after="200"/>
    </w:pPr>
    <w:rPr>
      <w:i/>
      <w:iCs/>
      <w:color w:val="44546A" w:themeColor="text2"/>
      <w:sz w:val="18"/>
      <w:szCs w:val="18"/>
    </w:rPr>
  </w:style>
  <w:style w:type="paragraph" w:styleId="Revision">
    <w:name w:val="Revision"/>
    <w:hidden/>
    <w:uiPriority w:val="99"/>
    <w:semiHidden/>
    <w:rsid w:val="009B417E"/>
    <w:pPr>
      <w:spacing w:after="0" w:line="240" w:lineRule="auto"/>
    </w:pPr>
    <w:rPr>
      <w:rFonts w:ascii="Times New Roman" w:eastAsia="Times New Roman" w:hAnsi="Times New Roman" w:cs="Times New Roman"/>
      <w:sz w:val="24"/>
      <w:szCs w:val="24"/>
    </w:rPr>
  </w:style>
  <w:style w:type="paragraph" w:customStyle="1" w:styleId="CharChar1">
    <w:name w:val="Char Char1"/>
    <w:basedOn w:val="Normal"/>
    <w:rsid w:val="00EF5881"/>
    <w:pPr>
      <w:spacing w:after="160" w:line="240" w:lineRule="exact"/>
    </w:pPr>
    <w:rPr>
      <w:rFonts w:ascii="Tahoma" w:hAnsi="Tahoma"/>
      <w:sz w:val="20"/>
      <w:szCs w:val="20"/>
    </w:rPr>
  </w:style>
  <w:style w:type="paragraph" w:customStyle="1" w:styleId="doc-ti">
    <w:name w:val="doc-ti"/>
    <w:basedOn w:val="Normal"/>
    <w:rsid w:val="00B35328"/>
    <w:pPr>
      <w:spacing w:before="100" w:beforeAutospacing="1" w:after="100" w:afterAutospacing="1"/>
    </w:pPr>
  </w:style>
  <w:style w:type="character" w:customStyle="1" w:styleId="apple-converted-space">
    <w:name w:val="apple-converted-space"/>
    <w:basedOn w:val="DefaultParagraphFont"/>
    <w:rsid w:val="00B35328"/>
  </w:style>
  <w:style w:type="paragraph" w:customStyle="1" w:styleId="hd-date">
    <w:name w:val="hd-date"/>
    <w:basedOn w:val="Normal"/>
    <w:rsid w:val="00B353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165">
      <w:bodyDiv w:val="1"/>
      <w:marLeft w:val="0"/>
      <w:marRight w:val="0"/>
      <w:marTop w:val="0"/>
      <w:marBottom w:val="0"/>
      <w:divBdr>
        <w:top w:val="none" w:sz="0" w:space="0" w:color="auto"/>
        <w:left w:val="none" w:sz="0" w:space="0" w:color="auto"/>
        <w:bottom w:val="none" w:sz="0" w:space="0" w:color="auto"/>
        <w:right w:val="none" w:sz="0" w:space="0" w:color="auto"/>
      </w:divBdr>
    </w:div>
    <w:div w:id="178010479">
      <w:bodyDiv w:val="1"/>
      <w:marLeft w:val="0"/>
      <w:marRight w:val="0"/>
      <w:marTop w:val="0"/>
      <w:marBottom w:val="0"/>
      <w:divBdr>
        <w:top w:val="none" w:sz="0" w:space="0" w:color="auto"/>
        <w:left w:val="none" w:sz="0" w:space="0" w:color="auto"/>
        <w:bottom w:val="none" w:sz="0" w:space="0" w:color="auto"/>
        <w:right w:val="none" w:sz="0" w:space="0" w:color="auto"/>
      </w:divBdr>
      <w:divsChild>
        <w:div w:id="193081014">
          <w:marLeft w:val="547"/>
          <w:marRight w:val="0"/>
          <w:marTop w:val="0"/>
          <w:marBottom w:val="0"/>
          <w:divBdr>
            <w:top w:val="none" w:sz="0" w:space="0" w:color="auto"/>
            <w:left w:val="none" w:sz="0" w:space="0" w:color="auto"/>
            <w:bottom w:val="none" w:sz="0" w:space="0" w:color="auto"/>
            <w:right w:val="none" w:sz="0" w:space="0" w:color="auto"/>
          </w:divBdr>
        </w:div>
      </w:divsChild>
    </w:div>
    <w:div w:id="478499850">
      <w:bodyDiv w:val="1"/>
      <w:marLeft w:val="0"/>
      <w:marRight w:val="0"/>
      <w:marTop w:val="0"/>
      <w:marBottom w:val="0"/>
      <w:divBdr>
        <w:top w:val="none" w:sz="0" w:space="0" w:color="auto"/>
        <w:left w:val="none" w:sz="0" w:space="0" w:color="auto"/>
        <w:bottom w:val="none" w:sz="0" w:space="0" w:color="auto"/>
        <w:right w:val="none" w:sz="0" w:space="0" w:color="auto"/>
      </w:divBdr>
      <w:divsChild>
        <w:div w:id="81339104">
          <w:marLeft w:val="547"/>
          <w:marRight w:val="0"/>
          <w:marTop w:val="0"/>
          <w:marBottom w:val="0"/>
          <w:divBdr>
            <w:top w:val="none" w:sz="0" w:space="0" w:color="auto"/>
            <w:left w:val="none" w:sz="0" w:space="0" w:color="auto"/>
            <w:bottom w:val="none" w:sz="0" w:space="0" w:color="auto"/>
            <w:right w:val="none" w:sz="0" w:space="0" w:color="auto"/>
          </w:divBdr>
        </w:div>
        <w:div w:id="95293177">
          <w:marLeft w:val="547"/>
          <w:marRight w:val="0"/>
          <w:marTop w:val="0"/>
          <w:marBottom w:val="0"/>
          <w:divBdr>
            <w:top w:val="none" w:sz="0" w:space="0" w:color="auto"/>
            <w:left w:val="none" w:sz="0" w:space="0" w:color="auto"/>
            <w:bottom w:val="none" w:sz="0" w:space="0" w:color="auto"/>
            <w:right w:val="none" w:sz="0" w:space="0" w:color="auto"/>
          </w:divBdr>
        </w:div>
        <w:div w:id="600063792">
          <w:marLeft w:val="547"/>
          <w:marRight w:val="0"/>
          <w:marTop w:val="0"/>
          <w:marBottom w:val="0"/>
          <w:divBdr>
            <w:top w:val="none" w:sz="0" w:space="0" w:color="auto"/>
            <w:left w:val="none" w:sz="0" w:space="0" w:color="auto"/>
            <w:bottom w:val="none" w:sz="0" w:space="0" w:color="auto"/>
            <w:right w:val="none" w:sz="0" w:space="0" w:color="auto"/>
          </w:divBdr>
        </w:div>
        <w:div w:id="832766997">
          <w:marLeft w:val="547"/>
          <w:marRight w:val="0"/>
          <w:marTop w:val="0"/>
          <w:marBottom w:val="0"/>
          <w:divBdr>
            <w:top w:val="none" w:sz="0" w:space="0" w:color="auto"/>
            <w:left w:val="none" w:sz="0" w:space="0" w:color="auto"/>
            <w:bottom w:val="none" w:sz="0" w:space="0" w:color="auto"/>
            <w:right w:val="none" w:sz="0" w:space="0" w:color="auto"/>
          </w:divBdr>
        </w:div>
        <w:div w:id="1273705293">
          <w:marLeft w:val="547"/>
          <w:marRight w:val="0"/>
          <w:marTop w:val="0"/>
          <w:marBottom w:val="0"/>
          <w:divBdr>
            <w:top w:val="none" w:sz="0" w:space="0" w:color="auto"/>
            <w:left w:val="none" w:sz="0" w:space="0" w:color="auto"/>
            <w:bottom w:val="none" w:sz="0" w:space="0" w:color="auto"/>
            <w:right w:val="none" w:sz="0" w:space="0" w:color="auto"/>
          </w:divBdr>
        </w:div>
        <w:div w:id="1802846006">
          <w:marLeft w:val="547"/>
          <w:marRight w:val="0"/>
          <w:marTop w:val="0"/>
          <w:marBottom w:val="0"/>
          <w:divBdr>
            <w:top w:val="none" w:sz="0" w:space="0" w:color="auto"/>
            <w:left w:val="none" w:sz="0" w:space="0" w:color="auto"/>
            <w:bottom w:val="none" w:sz="0" w:space="0" w:color="auto"/>
            <w:right w:val="none" w:sz="0" w:space="0" w:color="auto"/>
          </w:divBdr>
        </w:div>
        <w:div w:id="1907835857">
          <w:marLeft w:val="547"/>
          <w:marRight w:val="0"/>
          <w:marTop w:val="0"/>
          <w:marBottom w:val="0"/>
          <w:divBdr>
            <w:top w:val="none" w:sz="0" w:space="0" w:color="auto"/>
            <w:left w:val="none" w:sz="0" w:space="0" w:color="auto"/>
            <w:bottom w:val="none" w:sz="0" w:space="0" w:color="auto"/>
            <w:right w:val="none" w:sz="0" w:space="0" w:color="auto"/>
          </w:divBdr>
        </w:div>
        <w:div w:id="2057463683">
          <w:marLeft w:val="547"/>
          <w:marRight w:val="0"/>
          <w:marTop w:val="0"/>
          <w:marBottom w:val="0"/>
          <w:divBdr>
            <w:top w:val="none" w:sz="0" w:space="0" w:color="auto"/>
            <w:left w:val="none" w:sz="0" w:space="0" w:color="auto"/>
            <w:bottom w:val="none" w:sz="0" w:space="0" w:color="auto"/>
            <w:right w:val="none" w:sz="0" w:space="0" w:color="auto"/>
          </w:divBdr>
        </w:div>
      </w:divsChild>
    </w:div>
    <w:div w:id="490222005">
      <w:bodyDiv w:val="1"/>
      <w:marLeft w:val="0"/>
      <w:marRight w:val="0"/>
      <w:marTop w:val="0"/>
      <w:marBottom w:val="0"/>
      <w:divBdr>
        <w:top w:val="none" w:sz="0" w:space="0" w:color="auto"/>
        <w:left w:val="none" w:sz="0" w:space="0" w:color="auto"/>
        <w:bottom w:val="none" w:sz="0" w:space="0" w:color="auto"/>
        <w:right w:val="none" w:sz="0" w:space="0" w:color="auto"/>
      </w:divBdr>
      <w:divsChild>
        <w:div w:id="80760721">
          <w:marLeft w:val="547"/>
          <w:marRight w:val="0"/>
          <w:marTop w:val="0"/>
          <w:marBottom w:val="0"/>
          <w:divBdr>
            <w:top w:val="none" w:sz="0" w:space="0" w:color="auto"/>
            <w:left w:val="none" w:sz="0" w:space="0" w:color="auto"/>
            <w:bottom w:val="none" w:sz="0" w:space="0" w:color="auto"/>
            <w:right w:val="none" w:sz="0" w:space="0" w:color="auto"/>
          </w:divBdr>
        </w:div>
        <w:div w:id="174422408">
          <w:marLeft w:val="547"/>
          <w:marRight w:val="0"/>
          <w:marTop w:val="0"/>
          <w:marBottom w:val="0"/>
          <w:divBdr>
            <w:top w:val="none" w:sz="0" w:space="0" w:color="auto"/>
            <w:left w:val="none" w:sz="0" w:space="0" w:color="auto"/>
            <w:bottom w:val="none" w:sz="0" w:space="0" w:color="auto"/>
            <w:right w:val="none" w:sz="0" w:space="0" w:color="auto"/>
          </w:divBdr>
        </w:div>
      </w:divsChild>
    </w:div>
    <w:div w:id="700474522">
      <w:bodyDiv w:val="1"/>
      <w:marLeft w:val="0"/>
      <w:marRight w:val="0"/>
      <w:marTop w:val="0"/>
      <w:marBottom w:val="0"/>
      <w:divBdr>
        <w:top w:val="none" w:sz="0" w:space="0" w:color="auto"/>
        <w:left w:val="none" w:sz="0" w:space="0" w:color="auto"/>
        <w:bottom w:val="none" w:sz="0" w:space="0" w:color="auto"/>
        <w:right w:val="none" w:sz="0" w:space="0" w:color="auto"/>
      </w:divBdr>
    </w:div>
    <w:div w:id="929660878">
      <w:bodyDiv w:val="1"/>
      <w:marLeft w:val="0"/>
      <w:marRight w:val="0"/>
      <w:marTop w:val="0"/>
      <w:marBottom w:val="0"/>
      <w:divBdr>
        <w:top w:val="none" w:sz="0" w:space="0" w:color="auto"/>
        <w:left w:val="none" w:sz="0" w:space="0" w:color="auto"/>
        <w:bottom w:val="none" w:sz="0" w:space="0" w:color="auto"/>
        <w:right w:val="none" w:sz="0" w:space="0" w:color="auto"/>
      </w:divBdr>
    </w:div>
    <w:div w:id="1183931998">
      <w:bodyDiv w:val="1"/>
      <w:marLeft w:val="0"/>
      <w:marRight w:val="0"/>
      <w:marTop w:val="0"/>
      <w:marBottom w:val="0"/>
      <w:divBdr>
        <w:top w:val="none" w:sz="0" w:space="0" w:color="auto"/>
        <w:left w:val="none" w:sz="0" w:space="0" w:color="auto"/>
        <w:bottom w:val="none" w:sz="0" w:space="0" w:color="auto"/>
        <w:right w:val="none" w:sz="0" w:space="0" w:color="auto"/>
      </w:divBdr>
      <w:divsChild>
        <w:div w:id="405033305">
          <w:marLeft w:val="547"/>
          <w:marRight w:val="0"/>
          <w:marTop w:val="0"/>
          <w:marBottom w:val="0"/>
          <w:divBdr>
            <w:top w:val="none" w:sz="0" w:space="0" w:color="auto"/>
            <w:left w:val="none" w:sz="0" w:space="0" w:color="auto"/>
            <w:bottom w:val="none" w:sz="0" w:space="0" w:color="auto"/>
            <w:right w:val="none" w:sz="0" w:space="0" w:color="auto"/>
          </w:divBdr>
        </w:div>
        <w:div w:id="859004619">
          <w:marLeft w:val="547"/>
          <w:marRight w:val="0"/>
          <w:marTop w:val="0"/>
          <w:marBottom w:val="0"/>
          <w:divBdr>
            <w:top w:val="none" w:sz="0" w:space="0" w:color="auto"/>
            <w:left w:val="none" w:sz="0" w:space="0" w:color="auto"/>
            <w:bottom w:val="none" w:sz="0" w:space="0" w:color="auto"/>
            <w:right w:val="none" w:sz="0" w:space="0" w:color="auto"/>
          </w:divBdr>
        </w:div>
        <w:div w:id="1449735974">
          <w:marLeft w:val="547"/>
          <w:marRight w:val="0"/>
          <w:marTop w:val="0"/>
          <w:marBottom w:val="0"/>
          <w:divBdr>
            <w:top w:val="none" w:sz="0" w:space="0" w:color="auto"/>
            <w:left w:val="none" w:sz="0" w:space="0" w:color="auto"/>
            <w:bottom w:val="none" w:sz="0" w:space="0" w:color="auto"/>
            <w:right w:val="none" w:sz="0" w:space="0" w:color="auto"/>
          </w:divBdr>
        </w:div>
        <w:div w:id="1692953623">
          <w:marLeft w:val="547"/>
          <w:marRight w:val="0"/>
          <w:marTop w:val="0"/>
          <w:marBottom w:val="0"/>
          <w:divBdr>
            <w:top w:val="none" w:sz="0" w:space="0" w:color="auto"/>
            <w:left w:val="none" w:sz="0" w:space="0" w:color="auto"/>
            <w:bottom w:val="none" w:sz="0" w:space="0" w:color="auto"/>
            <w:right w:val="none" w:sz="0" w:space="0" w:color="auto"/>
          </w:divBdr>
        </w:div>
        <w:div w:id="1753351714">
          <w:marLeft w:val="547"/>
          <w:marRight w:val="0"/>
          <w:marTop w:val="0"/>
          <w:marBottom w:val="0"/>
          <w:divBdr>
            <w:top w:val="none" w:sz="0" w:space="0" w:color="auto"/>
            <w:left w:val="none" w:sz="0" w:space="0" w:color="auto"/>
            <w:bottom w:val="none" w:sz="0" w:space="0" w:color="auto"/>
            <w:right w:val="none" w:sz="0" w:space="0" w:color="auto"/>
          </w:divBdr>
        </w:div>
        <w:div w:id="1897886117">
          <w:marLeft w:val="547"/>
          <w:marRight w:val="0"/>
          <w:marTop w:val="0"/>
          <w:marBottom w:val="0"/>
          <w:divBdr>
            <w:top w:val="none" w:sz="0" w:space="0" w:color="auto"/>
            <w:left w:val="none" w:sz="0" w:space="0" w:color="auto"/>
            <w:bottom w:val="none" w:sz="0" w:space="0" w:color="auto"/>
            <w:right w:val="none" w:sz="0" w:space="0" w:color="auto"/>
          </w:divBdr>
        </w:div>
      </w:divsChild>
    </w:div>
    <w:div w:id="1649897982">
      <w:bodyDiv w:val="1"/>
      <w:marLeft w:val="0"/>
      <w:marRight w:val="0"/>
      <w:marTop w:val="0"/>
      <w:marBottom w:val="0"/>
      <w:divBdr>
        <w:top w:val="none" w:sz="0" w:space="0" w:color="auto"/>
        <w:left w:val="none" w:sz="0" w:space="0" w:color="auto"/>
        <w:bottom w:val="none" w:sz="0" w:space="0" w:color="auto"/>
        <w:right w:val="none" w:sz="0" w:space="0" w:color="auto"/>
      </w:divBdr>
      <w:divsChild>
        <w:div w:id="1248343074">
          <w:marLeft w:val="547"/>
          <w:marRight w:val="0"/>
          <w:marTop w:val="0"/>
          <w:marBottom w:val="0"/>
          <w:divBdr>
            <w:top w:val="none" w:sz="0" w:space="0" w:color="auto"/>
            <w:left w:val="none" w:sz="0" w:space="0" w:color="auto"/>
            <w:bottom w:val="none" w:sz="0" w:space="0" w:color="auto"/>
            <w:right w:val="none" w:sz="0" w:space="0" w:color="auto"/>
          </w:divBdr>
        </w:div>
        <w:div w:id="1614436647">
          <w:marLeft w:val="547"/>
          <w:marRight w:val="0"/>
          <w:marTop w:val="0"/>
          <w:marBottom w:val="0"/>
          <w:divBdr>
            <w:top w:val="none" w:sz="0" w:space="0" w:color="auto"/>
            <w:left w:val="none" w:sz="0" w:space="0" w:color="auto"/>
            <w:bottom w:val="none" w:sz="0" w:space="0" w:color="auto"/>
            <w:right w:val="none" w:sz="0" w:space="0" w:color="auto"/>
          </w:divBdr>
        </w:div>
        <w:div w:id="1617132972">
          <w:marLeft w:val="547"/>
          <w:marRight w:val="0"/>
          <w:marTop w:val="0"/>
          <w:marBottom w:val="0"/>
          <w:divBdr>
            <w:top w:val="none" w:sz="0" w:space="0" w:color="auto"/>
            <w:left w:val="none" w:sz="0" w:space="0" w:color="auto"/>
            <w:bottom w:val="none" w:sz="0" w:space="0" w:color="auto"/>
            <w:right w:val="none" w:sz="0" w:space="0" w:color="auto"/>
          </w:divBdr>
        </w:div>
      </w:divsChild>
    </w:div>
    <w:div w:id="1725641666">
      <w:bodyDiv w:val="1"/>
      <w:marLeft w:val="0"/>
      <w:marRight w:val="0"/>
      <w:marTop w:val="0"/>
      <w:marBottom w:val="0"/>
      <w:divBdr>
        <w:top w:val="none" w:sz="0" w:space="0" w:color="auto"/>
        <w:left w:val="none" w:sz="0" w:space="0" w:color="auto"/>
        <w:bottom w:val="none" w:sz="0" w:space="0" w:color="auto"/>
        <w:right w:val="none" w:sz="0" w:space="0" w:color="auto"/>
      </w:divBdr>
      <w:divsChild>
        <w:div w:id="122188876">
          <w:marLeft w:val="547"/>
          <w:marRight w:val="0"/>
          <w:marTop w:val="0"/>
          <w:marBottom w:val="0"/>
          <w:divBdr>
            <w:top w:val="none" w:sz="0" w:space="0" w:color="auto"/>
            <w:left w:val="none" w:sz="0" w:space="0" w:color="auto"/>
            <w:bottom w:val="none" w:sz="0" w:space="0" w:color="auto"/>
            <w:right w:val="none" w:sz="0" w:space="0" w:color="auto"/>
          </w:divBdr>
        </w:div>
        <w:div w:id="726102894">
          <w:marLeft w:val="547"/>
          <w:marRight w:val="0"/>
          <w:marTop w:val="0"/>
          <w:marBottom w:val="0"/>
          <w:divBdr>
            <w:top w:val="none" w:sz="0" w:space="0" w:color="auto"/>
            <w:left w:val="none" w:sz="0" w:space="0" w:color="auto"/>
            <w:bottom w:val="none" w:sz="0" w:space="0" w:color="auto"/>
            <w:right w:val="none" w:sz="0" w:space="0" w:color="auto"/>
          </w:divBdr>
        </w:div>
        <w:div w:id="1210386239">
          <w:marLeft w:val="547"/>
          <w:marRight w:val="0"/>
          <w:marTop w:val="0"/>
          <w:marBottom w:val="0"/>
          <w:divBdr>
            <w:top w:val="none" w:sz="0" w:space="0" w:color="auto"/>
            <w:left w:val="none" w:sz="0" w:space="0" w:color="auto"/>
            <w:bottom w:val="none" w:sz="0" w:space="0" w:color="auto"/>
            <w:right w:val="none" w:sz="0" w:space="0" w:color="auto"/>
          </w:divBdr>
        </w:div>
        <w:div w:id="2038264672">
          <w:marLeft w:val="547"/>
          <w:marRight w:val="0"/>
          <w:marTop w:val="0"/>
          <w:marBottom w:val="0"/>
          <w:divBdr>
            <w:top w:val="none" w:sz="0" w:space="0" w:color="auto"/>
            <w:left w:val="none" w:sz="0" w:space="0" w:color="auto"/>
            <w:bottom w:val="none" w:sz="0" w:space="0" w:color="auto"/>
            <w:right w:val="none" w:sz="0" w:space="0" w:color="auto"/>
          </w:divBdr>
        </w:div>
      </w:divsChild>
    </w:div>
    <w:div w:id="1879586239">
      <w:bodyDiv w:val="1"/>
      <w:marLeft w:val="0"/>
      <w:marRight w:val="0"/>
      <w:marTop w:val="0"/>
      <w:marBottom w:val="0"/>
      <w:divBdr>
        <w:top w:val="none" w:sz="0" w:space="0" w:color="auto"/>
        <w:left w:val="none" w:sz="0" w:space="0" w:color="auto"/>
        <w:bottom w:val="none" w:sz="0" w:space="0" w:color="auto"/>
        <w:right w:val="none" w:sz="0" w:space="0" w:color="auto"/>
      </w:divBdr>
      <w:divsChild>
        <w:div w:id="137117547">
          <w:marLeft w:val="547"/>
          <w:marRight w:val="0"/>
          <w:marTop w:val="0"/>
          <w:marBottom w:val="0"/>
          <w:divBdr>
            <w:top w:val="none" w:sz="0" w:space="0" w:color="auto"/>
            <w:left w:val="none" w:sz="0" w:space="0" w:color="auto"/>
            <w:bottom w:val="none" w:sz="0" w:space="0" w:color="auto"/>
            <w:right w:val="none" w:sz="0" w:space="0" w:color="auto"/>
          </w:divBdr>
        </w:div>
        <w:div w:id="700741989">
          <w:marLeft w:val="547"/>
          <w:marRight w:val="0"/>
          <w:marTop w:val="0"/>
          <w:marBottom w:val="0"/>
          <w:divBdr>
            <w:top w:val="none" w:sz="0" w:space="0" w:color="auto"/>
            <w:left w:val="none" w:sz="0" w:space="0" w:color="auto"/>
            <w:bottom w:val="none" w:sz="0" w:space="0" w:color="auto"/>
            <w:right w:val="none" w:sz="0" w:space="0" w:color="auto"/>
          </w:divBdr>
        </w:div>
        <w:div w:id="954213508">
          <w:marLeft w:val="547"/>
          <w:marRight w:val="0"/>
          <w:marTop w:val="0"/>
          <w:marBottom w:val="0"/>
          <w:divBdr>
            <w:top w:val="none" w:sz="0" w:space="0" w:color="auto"/>
            <w:left w:val="none" w:sz="0" w:space="0" w:color="auto"/>
            <w:bottom w:val="none" w:sz="0" w:space="0" w:color="auto"/>
            <w:right w:val="none" w:sz="0" w:space="0" w:color="auto"/>
          </w:divBdr>
        </w:div>
        <w:div w:id="1127507841">
          <w:marLeft w:val="547"/>
          <w:marRight w:val="0"/>
          <w:marTop w:val="0"/>
          <w:marBottom w:val="0"/>
          <w:divBdr>
            <w:top w:val="none" w:sz="0" w:space="0" w:color="auto"/>
            <w:left w:val="none" w:sz="0" w:space="0" w:color="auto"/>
            <w:bottom w:val="none" w:sz="0" w:space="0" w:color="auto"/>
            <w:right w:val="none" w:sz="0" w:space="0" w:color="auto"/>
          </w:divBdr>
        </w:div>
        <w:div w:id="1542983965">
          <w:marLeft w:val="547"/>
          <w:marRight w:val="0"/>
          <w:marTop w:val="0"/>
          <w:marBottom w:val="0"/>
          <w:divBdr>
            <w:top w:val="none" w:sz="0" w:space="0" w:color="auto"/>
            <w:left w:val="none" w:sz="0" w:space="0" w:color="auto"/>
            <w:bottom w:val="none" w:sz="0" w:space="0" w:color="auto"/>
            <w:right w:val="none" w:sz="0" w:space="0" w:color="auto"/>
          </w:divBdr>
        </w:div>
        <w:div w:id="1750955990">
          <w:marLeft w:val="547"/>
          <w:marRight w:val="0"/>
          <w:marTop w:val="0"/>
          <w:marBottom w:val="0"/>
          <w:divBdr>
            <w:top w:val="none" w:sz="0" w:space="0" w:color="auto"/>
            <w:left w:val="none" w:sz="0" w:space="0" w:color="auto"/>
            <w:bottom w:val="none" w:sz="0" w:space="0" w:color="auto"/>
            <w:right w:val="none" w:sz="0" w:space="0" w:color="auto"/>
          </w:divBdr>
        </w:div>
      </w:divsChild>
    </w:div>
    <w:div w:id="1917550170">
      <w:bodyDiv w:val="1"/>
      <w:marLeft w:val="0"/>
      <w:marRight w:val="0"/>
      <w:marTop w:val="0"/>
      <w:marBottom w:val="0"/>
      <w:divBdr>
        <w:top w:val="none" w:sz="0" w:space="0" w:color="auto"/>
        <w:left w:val="none" w:sz="0" w:space="0" w:color="auto"/>
        <w:bottom w:val="none" w:sz="0" w:space="0" w:color="auto"/>
        <w:right w:val="none" w:sz="0" w:space="0" w:color="auto"/>
      </w:divBdr>
      <w:divsChild>
        <w:div w:id="14764113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nalitika.ba/files/Analitika%20%20Izvjestaj%20%20Ombudsman%2010maj2013%20(BHS).pdf" TargetMode="External"/><Relationship Id="rId18" Type="http://schemas.openxmlformats.org/officeDocument/2006/relationships/hyperlink" Target="http://www.analitika.ba/sites/default/files/publikacije/preporuke_-_policy_memo_-_web.pdf" TargetMode="External"/><Relationship Id="rId26" Type="http://schemas.openxmlformats.org/officeDocument/2006/relationships/hyperlink" Target="http://www.fmoh.gov.ba/images/federalno_ministarstvo_zdravstva/zakoni_i_strategije/strategije_i_politike/dokumenti/usvojeni_strateski_plan_1_.pdf" TargetMode="External"/><Relationship Id="rId39" Type="http://schemas.openxmlformats.org/officeDocument/2006/relationships/hyperlink" Target="https://esavjetovanja.gov.hr/ECon/MainScreen?entityId=3503" TargetMode="External"/><Relationship Id="rId3" Type="http://schemas.openxmlformats.org/officeDocument/2006/relationships/styles" Target="styles.xml"/><Relationship Id="rId21" Type="http://schemas.openxmlformats.org/officeDocument/2006/relationships/hyperlink" Target="http://eur-lex.europa.eu/legal-content/HR/TXT/HTML/?uri=CELEX:32000L0078&amp;from=EN" TargetMode="External"/><Relationship Id="rId34" Type="http://schemas.openxmlformats.org/officeDocument/2006/relationships/hyperlink" Target="http://msb.gov.ba/dokumenti/strateski/default.aspx?id=12977&amp;langTag=bs-BA" TargetMode="External"/><Relationship Id="rId42" Type="http://schemas.openxmlformats.org/officeDocument/2006/relationships/hyperlink" Target="http://www.mtsp.gov.mk/content/pdf/dokumenti/7.7_Strategija%20za%20ednakvost%20i%20nediskriminacija.pdf" TargetMode="External"/><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ohchr.org/Documents/Publications/training10en.pdf" TargetMode="External"/><Relationship Id="rId25" Type="http://schemas.openxmlformats.org/officeDocument/2006/relationships/hyperlink" Target="http://www.dei.gov.ba/dei/bih_eu/paket/default.aspx?id=10098&amp;langTag=bs-BA" TargetMode="External"/><Relationship Id="rId33" Type="http://schemas.openxmlformats.org/officeDocument/2006/relationships/hyperlink" Target="http://lib.ohchr.org/HRBodies/UPR/Documents/Session20/BA/A.HRC.28.17_Bosnia_and_Herzegovina_E.doc" TargetMode="External"/><Relationship Id="rId38" Type="http://schemas.openxmlformats.org/officeDocument/2006/relationships/hyperlink" Target="http://www.zenajevise.net/wpcontent/uploads/2014/12/nac_plan_protiv_diskriminacije.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qualitylaw.eu/downloads/2171-mk-22-equality-strategy-adopted" TargetMode="External"/><Relationship Id="rId20" Type="http://schemas.openxmlformats.org/officeDocument/2006/relationships/hyperlink" Target="http://eur-lex.europa.eu/legal-content/HR/TXT/?uri=celex:32000L0043" TargetMode="External"/><Relationship Id="rId29" Type="http://schemas.openxmlformats.org/officeDocument/2006/relationships/hyperlink" Target="http://www.mpr.gov.ba/aktuelnosti/propisi/konsultacije/SRSP%20u%20BiH.pdf" TargetMode="External"/><Relationship Id="rId41" Type="http://schemas.openxmlformats.org/officeDocument/2006/relationships/hyperlink" Target="http://www.mtsp.gov.mk/dokumenti.n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dei.gov.ba/dei/bih_eu/paket/default.aspx?id=10098&amp;langTag=bs-BA" TargetMode="External"/><Relationship Id="rId32" Type="http://schemas.openxmlformats.org/officeDocument/2006/relationships/hyperlink" Target="http://www.adsfbih.gov.ba/uploaded/posebnidokumenti/strategija_reforme_ju_u_bih.pdf" TargetMode="External"/><Relationship Id="rId37" Type="http://schemas.openxmlformats.org/officeDocument/2006/relationships/hyperlink" Target="https://esavjetovanja.gov.hr/ECon/MainScreen?entityId=3504" TargetMode="External"/><Relationship Id="rId40" Type="http://schemas.openxmlformats.org/officeDocument/2006/relationships/hyperlink" Target="https://ljudskaprava.gov.hr/suzbijanje-diskriminacije/571%2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qualitylaw.eu/downloads/2169-mk-20-mk-17-strategy-equality" TargetMode="External"/><Relationship Id="rId23" Type="http://schemas.openxmlformats.org/officeDocument/2006/relationships/hyperlink" Target="http://www.dei.gov.ba/dei/bih_eu/paket/default.aspx?id=10098&amp;langTag=bs-BA" TargetMode="External"/><Relationship Id="rId28" Type="http://schemas.openxmlformats.org/officeDocument/2006/relationships/hyperlink" Target="http://www.mhrr.gov.ba/PDF/LjudskaPrava/Committee%20on%20the%20Elimination%20of%20Racial%20Discrimination1.pdf" TargetMode="External"/><Relationship Id="rId36" Type="http://schemas.openxmlformats.org/officeDocument/2006/relationships/hyperlink" Target="https://vlada.gov.hr/UserDocsImages/Sjednice/Arhiva/141%20-%2012.pdf" TargetMode="External"/><Relationship Id="rId10" Type="http://schemas.openxmlformats.org/officeDocument/2006/relationships/diagramQuickStyle" Target="diagrams/quickStyle1.xml"/><Relationship Id="rId19" Type="http://schemas.openxmlformats.org/officeDocument/2006/relationships/hyperlink" Target="http://eur-lex.europa.eu/legal-content/EN/ALL/?uri=uriserv%3Ac10313" TargetMode="External"/><Relationship Id="rId31" Type="http://schemas.openxmlformats.org/officeDocument/2006/relationships/hyperlink" Target="http://www.mhrr.gov.ba/PDF/LjudskaPrava/Nacrt%20strategijeB.pdf" TargetMode="External"/><Relationship Id="rId44" Type="http://schemas.openxmlformats.org/officeDocument/2006/relationships/hyperlink" Target="http://www.un.org/WCAR/durban.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nalitika.ba/sites/default/files/publikacije/komentari_na_prijedlog_zakona_o_ombudsmanu_za_ljudska_prava_bih_-_web.pdf" TargetMode="External"/><Relationship Id="rId22" Type="http://schemas.openxmlformats.org/officeDocument/2006/relationships/hyperlink" Target="http://www.mpr.gov.ba/web_dokumenti/Drzavna%20strategije%20za%20rad%20na%20predmetima%20RZ.pdf" TargetMode="External"/><Relationship Id="rId27" Type="http://schemas.openxmlformats.org/officeDocument/2006/relationships/hyperlink" Target="http://www.ombudsmen.gov.ba/Dokumenti.aspx?id=27&amp;tip=1&amp;lang=BS" TargetMode="External"/><Relationship Id="rId30" Type="http://schemas.openxmlformats.org/officeDocument/2006/relationships/hyperlink" Target="http://www.mhrr.gov.ba/iseljenistvo/Publikacije/Strategija_BiH_2016.pdf" TargetMode="External"/><Relationship Id="rId35" Type="http://schemas.openxmlformats.org/officeDocument/2006/relationships/hyperlink" Target="http://www.mcp.gov.ba/org_jedinice/sektor.../strateski_doc/?id=2084" TargetMode="External"/><Relationship Id="rId43" Type="http://schemas.openxmlformats.org/officeDocument/2006/relationships/hyperlink" Target="http://www.srbija.gov.rs/vesti/dokumenti_sekcija.php?id=45678%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hrr.gov.ba/PDF/LjudskaPrava/Nacrt%20strategijeB.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E7B40-81D0-4B3E-9FE9-BC08AAD40765}" type="doc">
      <dgm:prSet loTypeId="urn:microsoft.com/office/officeart/2005/8/layout/chevron2" loCatId="list" qsTypeId="urn:microsoft.com/office/officeart/2005/8/quickstyle/simple1" qsCatId="simple" csTypeId="urn:microsoft.com/office/officeart/2005/8/colors/accent3_5" csCatId="accent3" phldr="1"/>
      <dgm:spPr/>
      <dgm:t>
        <a:bodyPr/>
        <a:lstStyle/>
        <a:p>
          <a:endParaRPr lang="bs-Latn-BA"/>
        </a:p>
      </dgm:t>
    </dgm:pt>
    <dgm:pt modelId="{8975E695-C4E1-4BD0-9CEE-BC1FA17C7FCD}">
      <dgm:prSet phldrT="[Text]" custT="1"/>
      <dgm:spPr>
        <a:xfrm rot="5400000">
          <a:off x="-155019" y="618256"/>
          <a:ext cx="989870" cy="692909"/>
        </a:xfrm>
        <a:solidFill>
          <a:srgbClr val="9BBB59">
            <a:alpha val="90000"/>
            <a:hueOff val="0"/>
            <a:satOff val="0"/>
            <a:lumOff val="0"/>
            <a:alphaOff val="0"/>
          </a:srgbClr>
        </a:solidFill>
        <a:ln w="25400" cap="flat" cmpd="sng" algn="ctr">
          <a:solidFill>
            <a:srgbClr val="9BBB59">
              <a:alpha val="90000"/>
              <a:hueOff val="0"/>
              <a:satOff val="0"/>
              <a:lumOff val="0"/>
              <a:alphaOff val="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Ravnopravnost spolova</a:t>
          </a:r>
        </a:p>
      </dgm:t>
    </dgm:pt>
    <dgm:pt modelId="{E4720CC9-AAE5-4A1E-AB05-5E6F432219E9}" type="parTrans" cxnId="{E9D66DC7-1663-4D76-9649-2C4CB2929611}">
      <dgm:prSet/>
      <dgm:spPr/>
      <dgm:t>
        <a:bodyPr/>
        <a:lstStyle/>
        <a:p>
          <a:endParaRPr lang="bs-Latn-BA" sz="1000">
            <a:latin typeface="Times New Roman" panose="02020603050405020304" pitchFamily="18" charset="0"/>
            <a:cs typeface="Times New Roman" panose="02020603050405020304" pitchFamily="18" charset="0"/>
          </a:endParaRPr>
        </a:p>
      </dgm:t>
    </dgm:pt>
    <dgm:pt modelId="{8F7E93FA-4019-4364-AF3A-350ABEE09435}" type="sibTrans" cxnId="{E9D66DC7-1663-4D76-9649-2C4CB2929611}">
      <dgm:prSet/>
      <dgm:spPr/>
      <dgm:t>
        <a:bodyPr/>
        <a:lstStyle/>
        <a:p>
          <a:endParaRPr lang="bs-Latn-BA" sz="1000">
            <a:latin typeface="Times New Roman" panose="02020603050405020304" pitchFamily="18" charset="0"/>
            <a:cs typeface="Times New Roman" panose="02020603050405020304" pitchFamily="18" charset="0"/>
          </a:endParaRPr>
        </a:p>
      </dgm:t>
    </dgm:pt>
    <dgm:pt modelId="{2AE0D47E-F5CE-441D-9494-DAB7E0AE5968}">
      <dgm:prSet phldrT="[Text]" custT="1"/>
      <dgm:spPr>
        <a:xfrm rot="5400000">
          <a:off x="-155019" y="1678436"/>
          <a:ext cx="989870" cy="692909"/>
        </a:xfrm>
        <a:solidFill>
          <a:srgbClr val="9BBB59">
            <a:alpha val="90000"/>
            <a:hueOff val="0"/>
            <a:satOff val="0"/>
            <a:lumOff val="0"/>
            <a:alphaOff val="-5000"/>
          </a:srgbClr>
        </a:solidFill>
        <a:ln w="25400" cap="flat" cmpd="sng" algn="ctr">
          <a:solidFill>
            <a:srgbClr val="9BBB59">
              <a:alpha val="90000"/>
              <a:hueOff val="0"/>
              <a:satOff val="0"/>
              <a:lumOff val="0"/>
              <a:alphaOff val="-5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Porodica i socijalna zaštita</a:t>
          </a:r>
        </a:p>
      </dgm:t>
    </dgm:pt>
    <dgm:pt modelId="{41011508-9475-4268-9CAD-DFB10B58D799}" type="parTrans" cxnId="{59E0028D-582E-4627-AEC5-A97EBA2D9CDA}">
      <dgm:prSet/>
      <dgm:spPr/>
      <dgm:t>
        <a:bodyPr/>
        <a:lstStyle/>
        <a:p>
          <a:endParaRPr lang="bs-Latn-BA" sz="1000">
            <a:latin typeface="Times New Roman" panose="02020603050405020304" pitchFamily="18" charset="0"/>
            <a:cs typeface="Times New Roman" panose="02020603050405020304" pitchFamily="18" charset="0"/>
          </a:endParaRPr>
        </a:p>
      </dgm:t>
    </dgm:pt>
    <dgm:pt modelId="{8AC617E5-EC3C-4B38-9BB0-04E5C3CFA156}" type="sibTrans" cxnId="{59E0028D-582E-4627-AEC5-A97EBA2D9CDA}">
      <dgm:prSet/>
      <dgm:spPr/>
      <dgm:t>
        <a:bodyPr/>
        <a:lstStyle/>
        <a:p>
          <a:endParaRPr lang="bs-Latn-BA" sz="1000">
            <a:latin typeface="Times New Roman" panose="02020603050405020304" pitchFamily="18" charset="0"/>
            <a:cs typeface="Times New Roman" panose="02020603050405020304" pitchFamily="18" charset="0"/>
          </a:endParaRPr>
        </a:p>
      </dgm:t>
    </dgm:pt>
    <dgm:pt modelId="{44E090FC-50B7-4078-B317-669E5C5502DA}">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borbu protiv nasilja nad djecom u BiH (2012</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a:t>
          </a:r>
        </a:p>
      </dgm:t>
    </dgm:pt>
    <dgm:pt modelId="{939EB913-793D-4A9D-BA0E-4EE49E060796}" type="parTrans" cxnId="{F828FF61-FF7D-4684-9CAF-1F12445074E2}">
      <dgm:prSet/>
      <dgm:spPr/>
      <dgm:t>
        <a:bodyPr/>
        <a:lstStyle/>
        <a:p>
          <a:endParaRPr lang="bs-Latn-BA" sz="1000">
            <a:latin typeface="Times New Roman" panose="02020603050405020304" pitchFamily="18" charset="0"/>
            <a:cs typeface="Times New Roman" panose="02020603050405020304" pitchFamily="18" charset="0"/>
          </a:endParaRPr>
        </a:p>
      </dgm:t>
    </dgm:pt>
    <dgm:pt modelId="{64278684-5193-4D0C-84C5-18FDEE1C9CB7}" type="sibTrans" cxnId="{F828FF61-FF7D-4684-9CAF-1F12445074E2}">
      <dgm:prSet/>
      <dgm:spPr/>
      <dgm:t>
        <a:bodyPr/>
        <a:lstStyle/>
        <a:p>
          <a:endParaRPr lang="bs-Latn-BA" sz="1000">
            <a:latin typeface="Times New Roman" panose="02020603050405020304" pitchFamily="18" charset="0"/>
            <a:cs typeface="Times New Roman" panose="02020603050405020304" pitchFamily="18" charset="0"/>
          </a:endParaRPr>
        </a:p>
      </dgm:t>
    </dgm:pt>
    <dgm:pt modelId="{FF5506F1-5AE1-4FD0-A3E8-151CE59818E5}">
      <dgm:prSet phldrT="[Text]" custT="1"/>
      <dgm:spPr>
        <a:xfrm rot="5400000">
          <a:off x="-155019" y="6076314"/>
          <a:ext cx="989870" cy="692909"/>
        </a:xfrm>
        <a:solidFill>
          <a:srgbClr val="9BBB59">
            <a:alpha val="90000"/>
            <a:hueOff val="0"/>
            <a:satOff val="0"/>
            <a:lumOff val="0"/>
            <a:alphaOff val="-25000"/>
          </a:srgbClr>
        </a:solidFill>
        <a:ln w="25400" cap="flat" cmpd="sng" algn="ctr">
          <a:solidFill>
            <a:srgbClr val="9BBB59">
              <a:alpha val="90000"/>
              <a:hueOff val="0"/>
              <a:satOff val="0"/>
              <a:lumOff val="0"/>
              <a:alphaOff val="-25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Rad i zapošljavanje</a:t>
          </a:r>
        </a:p>
      </dgm:t>
    </dgm:pt>
    <dgm:pt modelId="{CBCCB043-6280-46A5-943F-BEC46A81CD47}" type="parTrans" cxnId="{B47EEF3D-88E0-4D59-B64F-BB05B258D9B6}">
      <dgm:prSet/>
      <dgm:spPr/>
      <dgm:t>
        <a:bodyPr/>
        <a:lstStyle/>
        <a:p>
          <a:endParaRPr lang="bs-Latn-BA" sz="1000">
            <a:latin typeface="Times New Roman" panose="02020603050405020304" pitchFamily="18" charset="0"/>
            <a:cs typeface="Times New Roman" panose="02020603050405020304" pitchFamily="18" charset="0"/>
          </a:endParaRPr>
        </a:p>
      </dgm:t>
    </dgm:pt>
    <dgm:pt modelId="{89E3D04E-867D-4680-BE36-E6BFCAA853A9}" type="sibTrans" cxnId="{B47EEF3D-88E0-4D59-B64F-BB05B258D9B6}">
      <dgm:prSet/>
      <dgm:spPr/>
      <dgm:t>
        <a:bodyPr/>
        <a:lstStyle/>
        <a:p>
          <a:endParaRPr lang="bs-Latn-BA" sz="1000">
            <a:latin typeface="Times New Roman" panose="02020603050405020304" pitchFamily="18" charset="0"/>
            <a:cs typeface="Times New Roman" panose="02020603050405020304" pitchFamily="18" charset="0"/>
          </a:endParaRPr>
        </a:p>
      </dgm:t>
    </dgm:pt>
    <dgm:pt modelId="{EB5C3CA9-8EBD-4808-9ED3-9DE2F5D3E7AF}">
      <dgm:prSet phldrT="[Text]" custT="1"/>
      <dgm:spPr>
        <a:xfrm rot="5400000">
          <a:off x="-155019" y="7091546"/>
          <a:ext cx="989870" cy="692909"/>
        </a:xfrm>
        <a:solidFill>
          <a:srgbClr val="9BBB59">
            <a:alpha val="90000"/>
            <a:hueOff val="0"/>
            <a:satOff val="0"/>
            <a:lumOff val="0"/>
            <a:alphaOff val="-30000"/>
          </a:srgbClr>
        </a:solidFill>
        <a:ln w="25400" cap="flat" cmpd="sng" algn="ctr">
          <a:solidFill>
            <a:srgbClr val="9BBB59">
              <a:alpha val="90000"/>
              <a:hueOff val="0"/>
              <a:satOff val="0"/>
              <a:lumOff val="0"/>
              <a:alphaOff val="-30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Nacionalne i vjerske manjine</a:t>
          </a:r>
        </a:p>
      </dgm:t>
    </dgm:pt>
    <dgm:pt modelId="{16B46D91-FEA1-496A-BFA6-6134F26E5FB3}" type="parTrans" cxnId="{BF899FC1-D719-4604-9F3A-8AEEA33097FB}">
      <dgm:prSet/>
      <dgm:spPr/>
      <dgm:t>
        <a:bodyPr/>
        <a:lstStyle/>
        <a:p>
          <a:endParaRPr lang="bs-Latn-BA" sz="1000">
            <a:latin typeface="Times New Roman" panose="02020603050405020304" pitchFamily="18" charset="0"/>
            <a:cs typeface="Times New Roman" panose="02020603050405020304" pitchFamily="18" charset="0"/>
          </a:endParaRPr>
        </a:p>
      </dgm:t>
    </dgm:pt>
    <dgm:pt modelId="{C7989714-1C4E-4392-B6B8-3FB60952E545}" type="sibTrans" cxnId="{BF899FC1-D719-4604-9F3A-8AEEA33097FB}">
      <dgm:prSet/>
      <dgm:spPr/>
      <dgm:t>
        <a:bodyPr/>
        <a:lstStyle/>
        <a:p>
          <a:endParaRPr lang="bs-Latn-BA" sz="1000">
            <a:latin typeface="Times New Roman" panose="02020603050405020304" pitchFamily="18" charset="0"/>
            <a:cs typeface="Times New Roman" panose="02020603050405020304" pitchFamily="18" charset="0"/>
          </a:endParaRPr>
        </a:p>
      </dgm:t>
    </dgm:pt>
    <dgm:pt modelId="{A569381E-A5E7-4E0D-9C2D-441500D7356C}">
      <dgm:prSet phldrT="[Text]" custT="1"/>
      <dgm:spPr>
        <a:xfrm rot="5400000">
          <a:off x="-155019" y="8918684"/>
          <a:ext cx="989870" cy="692909"/>
        </a:xfrm>
        <a:solidFill>
          <a:srgbClr val="9BBB59">
            <a:alpha val="90000"/>
            <a:hueOff val="0"/>
            <a:satOff val="0"/>
            <a:lumOff val="0"/>
            <a:alphaOff val="-40000"/>
          </a:srgbClr>
        </a:solidFill>
        <a:ln w="25400" cap="flat" cmpd="sng" algn="ctr">
          <a:solidFill>
            <a:srgbClr val="9BBB59">
              <a:alpha val="90000"/>
              <a:hueOff val="0"/>
              <a:satOff val="0"/>
              <a:lumOff val="0"/>
              <a:alphaOff val="-40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Izbjeglice, stranci, migracije i azil</a:t>
          </a:r>
        </a:p>
      </dgm:t>
    </dgm:pt>
    <dgm:pt modelId="{528B5E64-21E3-45A3-81BC-A6F95CFE8470}" type="parTrans" cxnId="{200C7B2B-24B1-4683-9140-F91E4B52B1DE}">
      <dgm:prSet/>
      <dgm:spPr/>
      <dgm:t>
        <a:bodyPr/>
        <a:lstStyle/>
        <a:p>
          <a:endParaRPr lang="bs-Latn-BA" sz="1000">
            <a:latin typeface="Times New Roman" panose="02020603050405020304" pitchFamily="18" charset="0"/>
            <a:cs typeface="Times New Roman" panose="02020603050405020304" pitchFamily="18" charset="0"/>
          </a:endParaRPr>
        </a:p>
      </dgm:t>
    </dgm:pt>
    <dgm:pt modelId="{B9ABCD9B-5A77-4D69-8828-F0EBB684C90A}" type="sibTrans" cxnId="{200C7B2B-24B1-4683-9140-F91E4B52B1DE}">
      <dgm:prSet/>
      <dgm:spPr/>
      <dgm:t>
        <a:bodyPr/>
        <a:lstStyle/>
        <a:p>
          <a:endParaRPr lang="bs-Latn-BA" sz="1000">
            <a:latin typeface="Times New Roman" panose="02020603050405020304" pitchFamily="18" charset="0"/>
            <a:cs typeface="Times New Roman" panose="02020603050405020304" pitchFamily="18" charset="0"/>
          </a:endParaRPr>
        </a:p>
      </dgm:t>
    </dgm:pt>
    <dgm:pt modelId="{F90FDFF3-6BA5-4F43-B362-531B2A1CC509}">
      <dgm:prSet custT="1"/>
      <dgm:spPr>
        <a:xfrm rot="5400000">
          <a:off x="2913639" y="6542935"/>
          <a:ext cx="643754"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4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u oblasti migracija i azila (2016</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p>
      </dgm:t>
    </dgm:pt>
    <dgm:pt modelId="{84A769E5-8529-4785-AC3A-CF58F74E8CE9}" type="parTrans" cxnId="{1D9E1582-5FF6-45CD-9811-00D8F012A559}">
      <dgm:prSet/>
      <dgm:spPr/>
      <dgm:t>
        <a:bodyPr/>
        <a:lstStyle/>
        <a:p>
          <a:endParaRPr lang="bs-Latn-BA" sz="1000">
            <a:latin typeface="Times New Roman" panose="02020603050405020304" pitchFamily="18" charset="0"/>
            <a:cs typeface="Times New Roman" panose="02020603050405020304" pitchFamily="18" charset="0"/>
          </a:endParaRPr>
        </a:p>
      </dgm:t>
    </dgm:pt>
    <dgm:pt modelId="{E7EB99AA-D753-4F9E-84AC-28322B69F328}" type="sibTrans" cxnId="{1D9E1582-5FF6-45CD-9811-00D8F012A559}">
      <dgm:prSet/>
      <dgm:spPr/>
      <dgm:t>
        <a:bodyPr/>
        <a:lstStyle/>
        <a:p>
          <a:endParaRPr lang="bs-Latn-BA" sz="1000">
            <a:latin typeface="Times New Roman" panose="02020603050405020304" pitchFamily="18" charset="0"/>
            <a:cs typeface="Times New Roman" panose="02020603050405020304" pitchFamily="18" charset="0"/>
          </a:endParaRPr>
        </a:p>
      </dgm:t>
    </dgm:pt>
    <dgm:pt modelId="{C9A27609-8174-4684-B906-04A24AAE8E1C}">
      <dgm:prSet custT="1"/>
      <dgm:spPr>
        <a:xfrm rot="5400000">
          <a:off x="2913808" y="3700396"/>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2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FBiH (2009</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a:t>
          </a:r>
        </a:p>
      </dgm:t>
    </dgm:pt>
    <dgm:pt modelId="{7057F7C8-AF27-44CB-930D-E066CD44B265}" type="parTrans" cxnId="{7849FEE0-D109-4AAB-B1BD-28F7E5014DB1}">
      <dgm:prSet/>
      <dgm:spPr/>
      <dgm:t>
        <a:bodyPr/>
        <a:lstStyle/>
        <a:p>
          <a:endParaRPr lang="bs-Latn-BA" sz="1000">
            <a:latin typeface="Times New Roman" panose="02020603050405020304" pitchFamily="18" charset="0"/>
            <a:cs typeface="Times New Roman" panose="02020603050405020304" pitchFamily="18" charset="0"/>
          </a:endParaRPr>
        </a:p>
      </dgm:t>
    </dgm:pt>
    <dgm:pt modelId="{132DC05C-9AE7-4264-9116-64A7A396D5B8}" type="sibTrans" cxnId="{7849FEE0-D109-4AAB-B1BD-28F7E5014DB1}">
      <dgm:prSet/>
      <dgm:spPr/>
      <dgm:t>
        <a:bodyPr/>
        <a:lstStyle/>
        <a:p>
          <a:endParaRPr lang="bs-Latn-BA" sz="1000">
            <a:latin typeface="Times New Roman" panose="02020603050405020304" pitchFamily="18" charset="0"/>
            <a:cs typeface="Times New Roman" panose="02020603050405020304" pitchFamily="18" charset="0"/>
          </a:endParaRPr>
        </a:p>
      </dgm:t>
    </dgm:pt>
    <dgm:pt modelId="{E3C73331-B073-4CF4-AD7F-0858DA59B649}">
      <dgm:prSet custT="1"/>
      <dgm:spPr>
        <a:xfrm rot="5400000">
          <a:off x="2913808" y="3700396"/>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2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RS-a (2011</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 </a:t>
          </a:r>
        </a:p>
      </dgm:t>
    </dgm:pt>
    <dgm:pt modelId="{64B80C5C-EC74-42FD-AA01-40B73087B484}" type="parTrans" cxnId="{0D49B348-F1C3-44D7-984E-116825E582A4}">
      <dgm:prSet/>
      <dgm:spPr/>
      <dgm:t>
        <a:bodyPr/>
        <a:lstStyle/>
        <a:p>
          <a:endParaRPr lang="bs-Latn-BA" sz="1000">
            <a:latin typeface="Times New Roman" panose="02020603050405020304" pitchFamily="18" charset="0"/>
            <a:cs typeface="Times New Roman" panose="02020603050405020304" pitchFamily="18" charset="0"/>
          </a:endParaRPr>
        </a:p>
      </dgm:t>
    </dgm:pt>
    <dgm:pt modelId="{45F3F1F8-EB40-4AFE-83E6-BC11D9E0BD25}" type="sibTrans" cxnId="{0D49B348-F1C3-44D7-984E-116825E582A4}">
      <dgm:prSet/>
      <dgm:spPr/>
      <dgm:t>
        <a:bodyPr/>
        <a:lstStyle/>
        <a:p>
          <a:endParaRPr lang="bs-Latn-BA" sz="1000">
            <a:latin typeface="Times New Roman" panose="02020603050405020304" pitchFamily="18" charset="0"/>
            <a:cs typeface="Times New Roman" panose="02020603050405020304" pitchFamily="18" charset="0"/>
          </a:endParaRPr>
        </a:p>
      </dgm:t>
    </dgm:pt>
    <dgm:pt modelId="{0A13E8E6-CE30-4130-9F69-D62D1340713B}">
      <dgm:prSe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prevenciju i borbu protiv nasilja u porodici FBIH (2013</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2017)</a:t>
          </a:r>
        </a:p>
      </dgm:t>
    </dgm:pt>
    <dgm:pt modelId="{BF9A842F-69BA-4D2E-9199-57C5BC9C2CB1}" type="parTrans" cxnId="{4D1ED72C-DDD2-4129-948F-6CF86D85297F}">
      <dgm:prSet/>
      <dgm:spPr/>
      <dgm:t>
        <a:bodyPr/>
        <a:lstStyle/>
        <a:p>
          <a:endParaRPr lang="bs-Latn-BA" sz="1000">
            <a:latin typeface="Times New Roman" panose="02020603050405020304" pitchFamily="18" charset="0"/>
            <a:cs typeface="Times New Roman" panose="02020603050405020304" pitchFamily="18" charset="0"/>
          </a:endParaRPr>
        </a:p>
      </dgm:t>
    </dgm:pt>
    <dgm:pt modelId="{B016168F-DA85-42A3-9F4D-293882359A0A}" type="sibTrans" cxnId="{4D1ED72C-DDD2-4129-948F-6CF86D85297F}">
      <dgm:prSet/>
      <dgm:spPr/>
      <dgm:t>
        <a:bodyPr/>
        <a:lstStyle/>
        <a:p>
          <a:endParaRPr lang="bs-Latn-BA" sz="1000">
            <a:latin typeface="Times New Roman" panose="02020603050405020304" pitchFamily="18" charset="0"/>
            <a:cs typeface="Times New Roman" panose="02020603050405020304" pitchFamily="18" charset="0"/>
          </a:endParaRPr>
        </a:p>
      </dgm:t>
    </dgm:pt>
    <dgm:pt modelId="{D3BD51FD-426B-4270-B84E-195030A770E2}">
      <dgm:prSe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borbu protiv nasilja u porodici u RS-u (2009</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a:t>
          </a:r>
        </a:p>
      </dgm:t>
    </dgm:pt>
    <dgm:pt modelId="{6FDC6EE4-6AF1-4B25-A87F-4AABE7056C0F}" type="parTrans" cxnId="{DD21D0D4-6B9C-4CB0-8367-0D29DB4BBBAF}">
      <dgm:prSet/>
      <dgm:spPr/>
      <dgm:t>
        <a:bodyPr/>
        <a:lstStyle/>
        <a:p>
          <a:endParaRPr lang="bs-Latn-BA" sz="1000">
            <a:latin typeface="Times New Roman" panose="02020603050405020304" pitchFamily="18" charset="0"/>
            <a:cs typeface="Times New Roman" panose="02020603050405020304" pitchFamily="18" charset="0"/>
          </a:endParaRPr>
        </a:p>
      </dgm:t>
    </dgm:pt>
    <dgm:pt modelId="{4A61495D-FE7D-4A75-BE11-BC8122477C8B}" type="sibTrans" cxnId="{DD21D0D4-6B9C-4CB0-8367-0D29DB4BBBAF}">
      <dgm:prSet/>
      <dgm:spPr/>
      <dgm:t>
        <a:bodyPr/>
        <a:lstStyle/>
        <a:p>
          <a:endParaRPr lang="bs-Latn-BA" sz="1000">
            <a:latin typeface="Times New Roman" panose="02020603050405020304" pitchFamily="18" charset="0"/>
            <a:cs typeface="Times New Roman" panose="02020603050405020304" pitchFamily="18" charset="0"/>
          </a:endParaRPr>
        </a:p>
      </dgm:t>
    </dgm:pt>
    <dgm:pt modelId="{DFED236C-F149-4F34-93A3-2F80743BBD10}">
      <dgm:prSet custT="1"/>
      <dgm:spPr>
        <a:xfrm rot="5400000">
          <a:off x="2913808" y="-1757661"/>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Gender akcioni plan BiH (2013</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2017)</a:t>
          </a:r>
        </a:p>
      </dgm:t>
    </dgm:pt>
    <dgm:pt modelId="{A7E90010-4A06-4F20-BDE4-F5DCB67B0AA7}" type="parTrans" cxnId="{170C5089-20FB-41AE-BC01-CA13A27E3140}">
      <dgm:prSet/>
      <dgm:spPr/>
      <dgm:t>
        <a:bodyPr/>
        <a:lstStyle/>
        <a:p>
          <a:endParaRPr lang="bs-Latn-BA" sz="1000">
            <a:latin typeface="Times New Roman" panose="02020603050405020304" pitchFamily="18" charset="0"/>
            <a:cs typeface="Times New Roman" panose="02020603050405020304" pitchFamily="18" charset="0"/>
          </a:endParaRPr>
        </a:p>
      </dgm:t>
    </dgm:pt>
    <dgm:pt modelId="{04654EEA-76B4-4DBF-BAB5-206567E3BBD8}" type="sibTrans" cxnId="{170C5089-20FB-41AE-BC01-CA13A27E3140}">
      <dgm:prSet/>
      <dgm:spPr/>
      <dgm:t>
        <a:bodyPr/>
        <a:lstStyle/>
        <a:p>
          <a:endParaRPr lang="bs-Latn-BA" sz="1000">
            <a:latin typeface="Times New Roman" panose="02020603050405020304" pitchFamily="18" charset="0"/>
            <a:cs typeface="Times New Roman" panose="02020603050405020304" pitchFamily="18" charset="0"/>
          </a:endParaRPr>
        </a:p>
      </dgm:t>
    </dgm:pt>
    <dgm:pt modelId="{F56D2D9C-DD9C-4222-ACE1-C849D983C6D5}">
      <dgm:prSet custT="1"/>
      <dgm:spPr>
        <a:xfrm rot="5400000">
          <a:off x="2913808" y="-1757661"/>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BiH za implementaciju UNSCR 1325 u BiH (2010)</a:t>
          </a:r>
        </a:p>
      </dgm:t>
    </dgm:pt>
    <dgm:pt modelId="{8B25EEDD-2C03-4375-AADB-FAAA07A57D98}" type="parTrans" cxnId="{F1207D7A-68BB-4F44-BF5C-08C087E4A441}">
      <dgm:prSet/>
      <dgm:spPr/>
      <dgm:t>
        <a:bodyPr/>
        <a:lstStyle/>
        <a:p>
          <a:endParaRPr lang="bs-Latn-BA" sz="1000">
            <a:latin typeface="Times New Roman" panose="02020603050405020304" pitchFamily="18" charset="0"/>
            <a:cs typeface="Times New Roman" panose="02020603050405020304" pitchFamily="18" charset="0"/>
          </a:endParaRPr>
        </a:p>
      </dgm:t>
    </dgm:pt>
    <dgm:pt modelId="{BAAEE6AB-5FAF-48EE-BADE-05C29D3DDC4F}" type="sibTrans" cxnId="{F1207D7A-68BB-4F44-BF5C-08C087E4A441}">
      <dgm:prSet/>
      <dgm:spPr/>
      <dgm:t>
        <a:bodyPr/>
        <a:lstStyle/>
        <a:p>
          <a:endParaRPr lang="bs-Latn-BA" sz="1000">
            <a:latin typeface="Times New Roman" panose="02020603050405020304" pitchFamily="18" charset="0"/>
            <a:cs typeface="Times New Roman" panose="02020603050405020304" pitchFamily="18" charset="0"/>
          </a:endParaRPr>
        </a:p>
      </dgm:t>
    </dgm:pt>
    <dgm:pt modelId="{B43A7774-8DB0-41B6-AC04-A248DAF7F55E}">
      <dgm:prSet phldrT="[Text]" custT="1"/>
      <dgm:spPr>
        <a:xfrm rot="5400000">
          <a:off x="-155019" y="2892315"/>
          <a:ext cx="989870" cy="692909"/>
        </a:xfrm>
        <a:solidFill>
          <a:srgbClr val="9BBB59">
            <a:alpha val="90000"/>
            <a:hueOff val="0"/>
            <a:satOff val="0"/>
            <a:lumOff val="0"/>
            <a:alphaOff val="-10000"/>
          </a:srgbClr>
        </a:solidFill>
        <a:ln w="25400" cap="flat" cmpd="sng" algn="ctr">
          <a:solidFill>
            <a:srgbClr val="9BBB59">
              <a:alpha val="90000"/>
              <a:hueOff val="0"/>
              <a:satOff val="0"/>
              <a:lumOff val="0"/>
              <a:alphaOff val="-10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Pristup</a:t>
          </a:r>
          <a:r>
            <a:rPr lang="bs-Latn-BA" sz="1000">
              <a:solidFill>
                <a:sysClr val="window" lastClr="FFFFFF"/>
              </a:solidFill>
              <a:latin typeface="Times New Roman" panose="02020603050405020304" pitchFamily="18" charset="0"/>
              <a:ea typeface="+mn-ea"/>
              <a:cs typeface="Times New Roman" panose="02020603050405020304" pitchFamily="18" charset="0"/>
            </a:rPr>
            <a:t> </a:t>
          </a:r>
          <a:r>
            <a:rPr lang="bs-Latn-BA" sz="800">
              <a:solidFill>
                <a:sysClr val="window" lastClr="FFFFFF"/>
              </a:solidFill>
              <a:latin typeface="Times New Roman" panose="02020603050405020304" pitchFamily="18" charset="0"/>
              <a:ea typeface="+mn-ea"/>
              <a:cs typeface="Times New Roman" panose="02020603050405020304" pitchFamily="18" charset="0"/>
            </a:rPr>
            <a:t>pravdi i uprava</a:t>
          </a:r>
        </a:p>
      </dgm:t>
    </dgm:pt>
    <dgm:pt modelId="{3C40A1A4-0ABD-468E-A74E-2006E242DBF5}" type="parTrans" cxnId="{16A103DE-ADC0-46E9-8DAA-024A7090997A}">
      <dgm:prSet/>
      <dgm:spPr/>
      <dgm:t>
        <a:bodyPr/>
        <a:lstStyle/>
        <a:p>
          <a:endParaRPr lang="bs-Latn-BA" sz="1000">
            <a:latin typeface="Times New Roman" panose="02020603050405020304" pitchFamily="18" charset="0"/>
            <a:cs typeface="Times New Roman" panose="02020603050405020304" pitchFamily="18" charset="0"/>
          </a:endParaRPr>
        </a:p>
      </dgm:t>
    </dgm:pt>
    <dgm:pt modelId="{F6D66C4E-E51E-4710-BF8D-B74189A567B0}" type="sibTrans" cxnId="{16A103DE-ADC0-46E9-8DAA-024A7090997A}">
      <dgm:prSet/>
      <dgm:spPr/>
      <dgm:t>
        <a:bodyPr/>
        <a:lstStyle/>
        <a:p>
          <a:endParaRPr lang="bs-Latn-BA" sz="1000">
            <a:latin typeface="Times New Roman" panose="02020603050405020304" pitchFamily="18" charset="0"/>
            <a:cs typeface="Times New Roman" panose="02020603050405020304" pitchFamily="18" charset="0"/>
          </a:endParaRPr>
        </a:p>
      </dgm:t>
    </dgm:pt>
    <dgm:pt modelId="{02325B47-8542-4BB1-B078-819FBB2ED8E5}">
      <dgm:prSet phldrT="[Text]" custT="1"/>
      <dgm:spPr>
        <a:xfrm rot="5400000">
          <a:off x="-155019" y="4887938"/>
          <a:ext cx="989870" cy="692909"/>
        </a:xfrm>
        <a:solidFill>
          <a:srgbClr val="9BBB59">
            <a:alpha val="90000"/>
            <a:hueOff val="0"/>
            <a:satOff val="0"/>
            <a:lumOff val="0"/>
            <a:alphaOff val="-20000"/>
          </a:srgbClr>
        </a:solidFill>
        <a:ln w="25400" cap="flat" cmpd="sng" algn="ctr">
          <a:solidFill>
            <a:srgbClr val="9BBB59">
              <a:alpha val="90000"/>
              <a:hueOff val="0"/>
              <a:satOff val="0"/>
              <a:lumOff val="0"/>
              <a:alphaOff val="-20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Obrazovanje</a:t>
          </a:r>
        </a:p>
      </dgm:t>
    </dgm:pt>
    <dgm:pt modelId="{0D7E9F02-195B-4718-8959-EDF6DAEAE490}" type="sibTrans" cxnId="{BC00DFB7-6F7D-4FA1-802D-AA539E52138C}">
      <dgm:prSet/>
      <dgm:spPr/>
      <dgm:t>
        <a:bodyPr/>
        <a:lstStyle/>
        <a:p>
          <a:endParaRPr lang="bs-Latn-BA" sz="1000">
            <a:latin typeface="Times New Roman" panose="02020603050405020304" pitchFamily="18" charset="0"/>
            <a:cs typeface="Times New Roman" panose="02020603050405020304" pitchFamily="18" charset="0"/>
          </a:endParaRPr>
        </a:p>
      </dgm:t>
    </dgm:pt>
    <dgm:pt modelId="{E00A362C-F3B3-4DAE-8CBF-702B239E1B7A}" type="parTrans" cxnId="{BC00DFB7-6F7D-4FA1-802D-AA539E52138C}">
      <dgm:prSet/>
      <dgm:spPr/>
      <dgm:t>
        <a:bodyPr/>
        <a:lstStyle/>
        <a:p>
          <a:endParaRPr lang="bs-Latn-BA" sz="1000">
            <a:latin typeface="Times New Roman" panose="02020603050405020304" pitchFamily="18" charset="0"/>
            <a:cs typeface="Times New Roman" panose="02020603050405020304" pitchFamily="18" charset="0"/>
          </a:endParaRPr>
        </a:p>
      </dgm:t>
    </dgm:pt>
    <dgm:pt modelId="{AED88D08-11D8-41EA-9267-EAE0A814A8A2}">
      <dgm:prSet phldrT="[Text]" custT="1"/>
      <dgm:spPr>
        <a:xfrm rot="5400000">
          <a:off x="2584602" y="592138"/>
          <a:ext cx="1282147"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reformu sektora pravde BiH (2014</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dgm:t>
    </dgm:pt>
    <dgm:pt modelId="{47E3F2C3-ED9D-4B1C-A36B-983FB6D54BD4}" type="parTrans" cxnId="{6B034BEB-AE32-4562-980E-F4523B461C60}">
      <dgm:prSet/>
      <dgm:spPr/>
      <dgm:t>
        <a:bodyPr/>
        <a:lstStyle/>
        <a:p>
          <a:endParaRPr lang="bs-Latn-BA" sz="1000">
            <a:latin typeface="Times New Roman" panose="02020603050405020304" pitchFamily="18" charset="0"/>
            <a:cs typeface="Times New Roman" panose="02020603050405020304" pitchFamily="18" charset="0"/>
          </a:endParaRPr>
        </a:p>
      </dgm:t>
    </dgm:pt>
    <dgm:pt modelId="{8543B995-1505-487D-86A4-1DB4751642A0}" type="sibTrans" cxnId="{6B034BEB-AE32-4562-980E-F4523B461C60}">
      <dgm:prSet/>
      <dgm:spPr/>
      <dgm:t>
        <a:bodyPr/>
        <a:lstStyle/>
        <a:p>
          <a:endParaRPr lang="bs-Latn-BA" sz="1000">
            <a:latin typeface="Times New Roman" panose="02020603050405020304" pitchFamily="18" charset="0"/>
            <a:cs typeface="Times New Roman" panose="02020603050405020304" pitchFamily="18" charset="0"/>
          </a:endParaRPr>
        </a:p>
      </dgm:t>
    </dgm:pt>
    <dgm:pt modelId="{6AD602D5-367C-49BF-9E59-DD1AE96C0B2B}">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pravci razvoja obrazovanja u Bosni i Hercegovini sa planom implementacije</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008–2015</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7B38BC32-6F6B-48D9-8A3B-F4F71996F259}" type="parTrans" cxnId="{ED9BAB31-66DF-4B99-954A-5224543F0B38}">
      <dgm:prSet/>
      <dgm:spPr/>
      <dgm:t>
        <a:bodyPr/>
        <a:lstStyle/>
        <a:p>
          <a:endParaRPr lang="bs-Latn-BA" sz="1000">
            <a:latin typeface="Times New Roman" panose="02020603050405020304" pitchFamily="18" charset="0"/>
            <a:cs typeface="Times New Roman" panose="02020603050405020304" pitchFamily="18" charset="0"/>
          </a:endParaRPr>
        </a:p>
      </dgm:t>
    </dgm:pt>
    <dgm:pt modelId="{95DDDD23-D3F3-4993-A62D-5710A7289A93}" type="sibTrans" cxnId="{ED9BAB31-66DF-4B99-954A-5224543F0B38}">
      <dgm:prSet/>
      <dgm:spPr/>
      <dgm:t>
        <a:bodyPr/>
        <a:lstStyle/>
        <a:p>
          <a:endParaRPr lang="bs-Latn-BA" sz="1000">
            <a:latin typeface="Times New Roman" panose="02020603050405020304" pitchFamily="18" charset="0"/>
            <a:cs typeface="Times New Roman" panose="02020603050405020304" pitchFamily="18" charset="0"/>
          </a:endParaRPr>
        </a:p>
      </dgm:t>
    </dgm:pt>
    <dgm:pt modelId="{2012D6F2-94BA-4FB9-8E93-7369FF06ADE0}">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Principi i standardi u oblasti obrazovanja u Bosni i Hercegovini</a:t>
          </a:r>
          <a:endPar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99A8E81-F1A6-4CA0-B6E0-B2EDE617CF02}" type="parTrans" cxnId="{A6E6AB26-CE09-4F1D-B283-2DE0D901013E}">
      <dgm:prSet/>
      <dgm:spPr/>
      <dgm:t>
        <a:bodyPr/>
        <a:lstStyle/>
        <a:p>
          <a:endParaRPr lang="bs-Latn-BA" sz="1000">
            <a:latin typeface="Times New Roman" panose="02020603050405020304" pitchFamily="18" charset="0"/>
            <a:cs typeface="Times New Roman" panose="02020603050405020304" pitchFamily="18" charset="0"/>
          </a:endParaRPr>
        </a:p>
      </dgm:t>
    </dgm:pt>
    <dgm:pt modelId="{AEE3CA3F-5AE2-4F4F-8251-E35E01900A25}" type="sibTrans" cxnId="{A6E6AB26-CE09-4F1D-B283-2DE0D901013E}">
      <dgm:prSet/>
      <dgm:spPr/>
      <dgm:t>
        <a:bodyPr/>
        <a:lstStyle/>
        <a:p>
          <a:endParaRPr lang="bs-Latn-BA" sz="1000">
            <a:latin typeface="Times New Roman" panose="02020603050405020304" pitchFamily="18" charset="0"/>
            <a:cs typeface="Times New Roman" panose="02020603050405020304" pitchFamily="18" charset="0"/>
          </a:endParaRPr>
        </a:p>
      </dgm:t>
    </dgm:pt>
    <dgm:pt modelId="{55A4F033-701B-4113-97CF-129758BE81FA}">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za djecu BiH (2015</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dgm:t>
    </dgm:pt>
    <dgm:pt modelId="{C2CBC4E8-489A-4B7D-9A33-09A984C2B270}" type="parTrans" cxnId="{1FAE1FC7-EE96-486D-B770-F64438093C08}">
      <dgm:prSet/>
      <dgm:spPr/>
      <dgm:t>
        <a:bodyPr/>
        <a:lstStyle/>
        <a:p>
          <a:endParaRPr lang="bs-Latn-BA" sz="1000">
            <a:latin typeface="Times New Roman" panose="02020603050405020304" pitchFamily="18" charset="0"/>
            <a:cs typeface="Times New Roman" panose="02020603050405020304" pitchFamily="18" charset="0"/>
          </a:endParaRPr>
        </a:p>
      </dgm:t>
    </dgm:pt>
    <dgm:pt modelId="{E373053A-D8B4-4D56-897C-A554196E5DDB}" type="sibTrans" cxnId="{1FAE1FC7-EE96-486D-B770-F64438093C08}">
      <dgm:prSet/>
      <dgm:spPr/>
      <dgm:t>
        <a:bodyPr/>
        <a:lstStyle/>
        <a:p>
          <a:endParaRPr lang="bs-Latn-BA" sz="1000">
            <a:latin typeface="Times New Roman" panose="02020603050405020304" pitchFamily="18" charset="0"/>
            <a:cs typeface="Times New Roman" panose="02020603050405020304" pitchFamily="18" charset="0"/>
          </a:endParaRPr>
        </a:p>
      </dgm:t>
    </dgm:pt>
    <dgm:pt modelId="{BAB2116C-300E-4B5A-83E3-7FEC8BBA4785}">
      <dgm:prSet custT="1"/>
      <dgm:spPr>
        <a:xfrm rot="5400000">
          <a:off x="2812145" y="4702551"/>
          <a:ext cx="846741" cy="5124444"/>
        </a:xfrm>
        <a:solidFill>
          <a:sysClr val="window" lastClr="FFFFFF">
            <a:alpha val="90000"/>
            <a:hueOff val="0"/>
            <a:satOff val="0"/>
            <a:lumOff val="0"/>
            <a:alphaOff val="0"/>
          </a:sysClr>
        </a:solidFill>
        <a:ln w="25400" cap="flat" cmpd="sng" algn="ctr">
          <a:solidFill>
            <a:srgbClr val="9BBB59">
              <a:alpha val="90000"/>
              <a:hueOff val="0"/>
              <a:satOff val="0"/>
              <a:lumOff val="0"/>
              <a:alphaOff val="-3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BiH za rješavanje problema Roma u oblastima zapošljavanja, stambenog zbrinjavanja i zdravstvene zaštite </a:t>
          </a:r>
        </a:p>
      </dgm:t>
    </dgm:pt>
    <dgm:pt modelId="{61D921EF-148C-4F4B-BAFC-F6924D751359}" type="parTrans" cxnId="{9D11187A-20B9-4BD7-8F14-B0FC4335DBCD}">
      <dgm:prSet/>
      <dgm:spPr/>
      <dgm:t>
        <a:bodyPr/>
        <a:lstStyle/>
        <a:p>
          <a:endParaRPr lang="bs-Latn-BA" sz="1000">
            <a:latin typeface="Times New Roman" panose="02020603050405020304" pitchFamily="18" charset="0"/>
            <a:cs typeface="Times New Roman" panose="02020603050405020304" pitchFamily="18" charset="0"/>
          </a:endParaRPr>
        </a:p>
      </dgm:t>
    </dgm:pt>
    <dgm:pt modelId="{1058EB80-1D77-45D8-B54F-FA6D7BA10CFB}" type="sibTrans" cxnId="{9D11187A-20B9-4BD7-8F14-B0FC4335DBCD}">
      <dgm:prSet/>
      <dgm:spPr/>
      <dgm:t>
        <a:bodyPr/>
        <a:lstStyle/>
        <a:p>
          <a:endParaRPr lang="bs-Latn-BA" sz="1000">
            <a:latin typeface="Times New Roman" panose="02020603050405020304" pitchFamily="18" charset="0"/>
            <a:cs typeface="Times New Roman" panose="02020603050405020304" pitchFamily="18" charset="0"/>
          </a:endParaRPr>
        </a:p>
      </dgm:t>
    </dgm:pt>
    <dgm:pt modelId="{3457AFA5-30D5-4384-BDD5-75028D2BE02B}">
      <dgm:prSet custT="1"/>
      <dgm:spPr>
        <a:xfrm rot="5400000">
          <a:off x="2812145" y="4702551"/>
          <a:ext cx="846741" cy="5124444"/>
        </a:xfrm>
        <a:solidFill>
          <a:sysClr val="window" lastClr="FFFFFF">
            <a:alpha val="90000"/>
            <a:hueOff val="0"/>
            <a:satOff val="0"/>
            <a:lumOff val="0"/>
            <a:alphaOff val="0"/>
          </a:sysClr>
        </a:solidFill>
        <a:ln w="25400" cap="flat" cmpd="sng" algn="ctr">
          <a:solidFill>
            <a:srgbClr val="9BBB59">
              <a:alpha val="90000"/>
              <a:hueOff val="0"/>
              <a:satOff val="0"/>
              <a:lumOff val="0"/>
              <a:alphaOff val="-3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Revidirani plan o obrazovnim potrebama Roma u Bosni i Hercegovini </a:t>
          </a:r>
        </a:p>
      </dgm:t>
    </dgm:pt>
    <dgm:pt modelId="{72F871A0-6216-4F4D-A0EF-F1BF5D83D453}" type="parTrans" cxnId="{4FFF44A6-9F16-4068-ACCF-EE11F57CCD7D}">
      <dgm:prSet/>
      <dgm:spPr/>
      <dgm:t>
        <a:bodyPr/>
        <a:lstStyle/>
        <a:p>
          <a:endParaRPr lang="bs-Latn-BA" sz="1000">
            <a:latin typeface="Times New Roman" panose="02020603050405020304" pitchFamily="18" charset="0"/>
            <a:cs typeface="Times New Roman" panose="02020603050405020304" pitchFamily="18" charset="0"/>
          </a:endParaRPr>
        </a:p>
      </dgm:t>
    </dgm:pt>
    <dgm:pt modelId="{685135E9-FB13-497B-BAE6-14A2D8F4D1F1}" type="sibTrans" cxnId="{4FFF44A6-9F16-4068-ACCF-EE11F57CCD7D}">
      <dgm:prSet/>
      <dgm:spPr/>
      <dgm:t>
        <a:bodyPr/>
        <a:lstStyle/>
        <a:p>
          <a:endParaRPr lang="bs-Latn-BA" sz="1000">
            <a:latin typeface="Times New Roman" panose="02020603050405020304" pitchFamily="18" charset="0"/>
            <a:cs typeface="Times New Roman" panose="02020603050405020304" pitchFamily="18" charset="0"/>
          </a:endParaRPr>
        </a:p>
      </dgm:t>
    </dgm:pt>
    <dgm:pt modelId="{26DE19AF-9A24-42BA-AB00-DB268B7554F3}">
      <dgm:prSet custT="1"/>
      <dgm:spPr>
        <a:xfrm rot="5400000">
          <a:off x="-155019" y="8005115"/>
          <a:ext cx="989870" cy="692909"/>
        </a:xfrm>
        <a:solidFill>
          <a:srgbClr val="9BBB59">
            <a:alpha val="90000"/>
            <a:hueOff val="0"/>
            <a:satOff val="0"/>
            <a:lumOff val="0"/>
            <a:alphaOff val="-35000"/>
          </a:srgbClr>
        </a:solidFill>
        <a:ln w="25400" cap="flat" cmpd="sng" algn="ctr">
          <a:solidFill>
            <a:srgbClr val="9BBB59">
              <a:alpha val="90000"/>
              <a:hueOff val="0"/>
              <a:satOff val="0"/>
              <a:lumOff val="0"/>
              <a:alphaOff val="-35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Osobe s invaliditetom</a:t>
          </a:r>
        </a:p>
      </dgm:t>
    </dgm:pt>
    <dgm:pt modelId="{F059AA5B-AFD6-4E4B-AA05-EB35CE2E34B3}" type="parTrans" cxnId="{E385D1A0-FD23-4523-B2C4-30BA54F7ED27}">
      <dgm:prSet/>
      <dgm:spPr/>
      <dgm:t>
        <a:bodyPr/>
        <a:lstStyle/>
        <a:p>
          <a:endParaRPr lang="bs-Latn-BA" sz="1000">
            <a:latin typeface="Times New Roman" panose="02020603050405020304" pitchFamily="18" charset="0"/>
            <a:cs typeface="Times New Roman" panose="02020603050405020304" pitchFamily="18" charset="0"/>
          </a:endParaRPr>
        </a:p>
      </dgm:t>
    </dgm:pt>
    <dgm:pt modelId="{74C1887F-290C-406D-A43F-1D301FD5C637}" type="sibTrans" cxnId="{E385D1A0-FD23-4523-B2C4-30BA54F7ED27}">
      <dgm:prSet/>
      <dgm:spPr/>
      <dgm:t>
        <a:bodyPr/>
        <a:lstStyle/>
        <a:p>
          <a:endParaRPr lang="bs-Latn-BA" sz="1000">
            <a:latin typeface="Times New Roman" panose="02020603050405020304" pitchFamily="18" charset="0"/>
            <a:cs typeface="Times New Roman" panose="02020603050405020304" pitchFamily="18" charset="0"/>
          </a:endParaRPr>
        </a:p>
      </dgm:t>
    </dgm:pt>
    <dgm:pt modelId="{9AB08FFD-6C53-4416-8021-459958F937F0}">
      <dgm:prSet custT="1"/>
      <dgm:spPr>
        <a:xfrm rot="5400000">
          <a:off x="2812145" y="4702551"/>
          <a:ext cx="846741" cy="5124444"/>
        </a:xfrm>
        <a:solidFill>
          <a:sysClr val="window" lastClr="FFFFFF">
            <a:alpha val="90000"/>
            <a:hueOff val="0"/>
            <a:satOff val="0"/>
            <a:lumOff val="0"/>
            <a:alphaOff val="0"/>
          </a:sysClr>
        </a:solidFill>
        <a:ln w="25400" cap="flat" cmpd="sng" algn="ctr">
          <a:solidFill>
            <a:srgbClr val="9BBB59">
              <a:alpha val="90000"/>
              <a:hueOff val="0"/>
              <a:satOff val="0"/>
              <a:lumOff val="0"/>
              <a:alphaOff val="-3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Dekada Roma (2009</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2014), Platforma za Rome (2015</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endParaRPr lang="bs-Latn-BA" sz="1000">
            <a:solidFill>
              <a:srgbClr val="FF0000"/>
            </a:solidFill>
            <a:latin typeface="Times New Roman" panose="02020603050405020304" pitchFamily="18" charset="0"/>
            <a:ea typeface="+mn-ea"/>
            <a:cs typeface="Times New Roman" panose="02020603050405020304" pitchFamily="18" charset="0"/>
          </a:endParaRPr>
        </a:p>
      </dgm:t>
    </dgm:pt>
    <dgm:pt modelId="{6AF70599-433D-4611-B714-1C5ED267BFAC}" type="parTrans" cxnId="{E56A9CB7-4699-4E3B-B404-3E70AB607524}">
      <dgm:prSet/>
      <dgm:spPr/>
      <dgm:t>
        <a:bodyPr/>
        <a:lstStyle/>
        <a:p>
          <a:endParaRPr lang="bs-Latn-BA" sz="1000">
            <a:latin typeface="Times New Roman" panose="02020603050405020304" pitchFamily="18" charset="0"/>
            <a:cs typeface="Times New Roman" panose="02020603050405020304" pitchFamily="18" charset="0"/>
          </a:endParaRPr>
        </a:p>
      </dgm:t>
    </dgm:pt>
    <dgm:pt modelId="{520EE634-6B1D-4298-A49D-0AB6666DE57E}" type="sibTrans" cxnId="{E56A9CB7-4699-4E3B-B404-3E70AB607524}">
      <dgm:prSet/>
      <dgm:spPr/>
      <dgm:t>
        <a:bodyPr/>
        <a:lstStyle/>
        <a:p>
          <a:endParaRPr lang="bs-Latn-BA" sz="1000">
            <a:latin typeface="Times New Roman" panose="02020603050405020304" pitchFamily="18" charset="0"/>
            <a:cs typeface="Times New Roman" panose="02020603050405020304" pitchFamily="18" charset="0"/>
          </a:endParaRPr>
        </a:p>
      </dgm:t>
    </dgm:pt>
    <dgm:pt modelId="{0869FC80-832F-4996-89F2-92D314C4DF21}">
      <dgm:prSet phldrT="[Text]" custT="1"/>
      <dgm:spPr>
        <a:xfrm rot="5400000">
          <a:off x="-155019" y="3986862"/>
          <a:ext cx="989870" cy="692909"/>
        </a:xfrm>
        <a:solidFill>
          <a:srgbClr val="9BBB59">
            <a:alpha val="90000"/>
            <a:hueOff val="0"/>
            <a:satOff val="0"/>
            <a:lumOff val="0"/>
            <a:alphaOff val="-15000"/>
          </a:srgbClr>
        </a:solidFill>
        <a:ln w="25400" cap="flat" cmpd="sng" algn="ctr">
          <a:solidFill>
            <a:srgbClr val="9BBB59">
              <a:alpha val="90000"/>
              <a:hueOff val="0"/>
              <a:satOff val="0"/>
              <a:lumOff val="0"/>
              <a:alphaOff val="-15000"/>
            </a:srgbClr>
          </a:solidFill>
          <a:prstDash val="solid"/>
        </a:ln>
        <a:effectLst/>
      </dgm:spPr>
      <dgm:t>
        <a:bodyPr/>
        <a:lstStyle/>
        <a:p>
          <a:r>
            <a:rPr lang="bs-Latn-BA" sz="800">
              <a:solidFill>
                <a:sysClr val="window" lastClr="FFFFFF"/>
              </a:solidFill>
              <a:latin typeface="Times New Roman" panose="02020603050405020304" pitchFamily="18" charset="0"/>
              <a:ea typeface="+mn-ea"/>
              <a:cs typeface="Times New Roman" panose="02020603050405020304" pitchFamily="18" charset="0"/>
            </a:rPr>
            <a:t>Zdravstvo</a:t>
          </a:r>
        </a:p>
      </dgm:t>
    </dgm:pt>
    <dgm:pt modelId="{EFBAF8CC-E9B9-45E3-B863-9680923B5359}" type="parTrans" cxnId="{12B6F028-7023-4015-B254-1C31C2388C8C}">
      <dgm:prSet/>
      <dgm:spPr/>
      <dgm:t>
        <a:bodyPr/>
        <a:lstStyle/>
        <a:p>
          <a:endParaRPr lang="bs-Latn-BA" sz="1000">
            <a:latin typeface="Times New Roman" panose="02020603050405020304" pitchFamily="18" charset="0"/>
            <a:cs typeface="Times New Roman" panose="02020603050405020304" pitchFamily="18" charset="0"/>
          </a:endParaRPr>
        </a:p>
      </dgm:t>
    </dgm:pt>
    <dgm:pt modelId="{65EE4DBB-F7E0-451F-B72E-24703AE1B92D}" type="sibTrans" cxnId="{12B6F028-7023-4015-B254-1C31C2388C8C}">
      <dgm:prSet/>
      <dgm:spPr/>
      <dgm:t>
        <a:bodyPr/>
        <a:lstStyle/>
        <a:p>
          <a:endParaRPr lang="bs-Latn-BA" sz="1000">
            <a:latin typeface="Times New Roman" panose="02020603050405020304" pitchFamily="18" charset="0"/>
            <a:cs typeface="Times New Roman" panose="02020603050405020304" pitchFamily="18" charset="0"/>
          </a:endParaRPr>
        </a:p>
      </dgm:t>
    </dgm:pt>
    <dgm:pt modelId="{BFF87785-212D-4C10-AC95-27407A3BCAC4}">
      <dgm:prSet phldrT="[Text]" custT="1"/>
      <dgm:spPr>
        <a:xfrm rot="5400000">
          <a:off x="2913808" y="1610944"/>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odgovor na HIV i AIDS u BiH (2011</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2016)</a:t>
          </a:r>
        </a:p>
      </dgm:t>
    </dgm:pt>
    <dgm:pt modelId="{8849DC37-6B0A-47D8-BDA1-096DCD36792E}" type="parTrans" cxnId="{E656A47C-6F9B-44EC-853A-6A2034B9D001}">
      <dgm:prSet/>
      <dgm:spPr/>
      <dgm:t>
        <a:bodyPr/>
        <a:lstStyle/>
        <a:p>
          <a:endParaRPr lang="bs-Latn-BA" sz="1000">
            <a:latin typeface="Times New Roman" panose="02020603050405020304" pitchFamily="18" charset="0"/>
            <a:cs typeface="Times New Roman" panose="02020603050405020304" pitchFamily="18" charset="0"/>
          </a:endParaRPr>
        </a:p>
      </dgm:t>
    </dgm:pt>
    <dgm:pt modelId="{68DF9C72-0191-486A-904E-E9F7AD3CA8E2}" type="sibTrans" cxnId="{E656A47C-6F9B-44EC-853A-6A2034B9D001}">
      <dgm:prSet/>
      <dgm:spPr/>
      <dgm:t>
        <a:bodyPr/>
        <a:lstStyle/>
        <a:p>
          <a:endParaRPr lang="bs-Latn-BA" sz="1000">
            <a:latin typeface="Times New Roman" panose="02020603050405020304" pitchFamily="18" charset="0"/>
            <a:cs typeface="Times New Roman" panose="02020603050405020304" pitchFamily="18" charset="0"/>
          </a:endParaRPr>
        </a:p>
      </dgm:t>
    </dgm:pt>
    <dgm:pt modelId="{ECB29D31-4673-4B78-BB5E-886A0B380B9D}">
      <dgm:prSet custT="1"/>
      <dgm:spPr>
        <a:xfrm rot="5400000">
          <a:off x="2913808" y="5629197"/>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3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izjednačavanje mogućnosti za osobe sa invaliditetom u FBiH (2011</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 i 2016– 2020)</a:t>
          </a:r>
        </a:p>
      </dgm:t>
    </dgm:pt>
    <dgm:pt modelId="{56447C1C-A35B-434B-BE36-DFF1B1459435}" type="parTrans" cxnId="{28E3508A-E96E-42F4-8E71-842D43F8EDC7}">
      <dgm:prSet/>
      <dgm:spPr/>
      <dgm:t>
        <a:bodyPr/>
        <a:lstStyle/>
        <a:p>
          <a:endParaRPr lang="bs-Latn-BA" sz="1000">
            <a:latin typeface="Times New Roman" panose="02020603050405020304" pitchFamily="18" charset="0"/>
            <a:cs typeface="Times New Roman" panose="02020603050405020304" pitchFamily="18" charset="0"/>
          </a:endParaRPr>
        </a:p>
      </dgm:t>
    </dgm:pt>
    <dgm:pt modelId="{72E042CD-E949-466E-ADCF-4D1FE0CF8854}" type="sibTrans" cxnId="{28E3508A-E96E-42F4-8E71-842D43F8EDC7}">
      <dgm:prSet/>
      <dgm:spPr/>
      <dgm:t>
        <a:bodyPr/>
        <a:lstStyle/>
        <a:p>
          <a:endParaRPr lang="bs-Latn-BA" sz="1000">
            <a:latin typeface="Times New Roman" panose="02020603050405020304" pitchFamily="18" charset="0"/>
            <a:cs typeface="Times New Roman" panose="02020603050405020304" pitchFamily="18" charset="0"/>
          </a:endParaRPr>
        </a:p>
      </dgm:t>
    </dgm:pt>
    <dgm:pt modelId="{8152F47D-F33C-49C9-935F-B7E71DDCA5BA}">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prema mladima FBiH (u procesu izrade)</a:t>
          </a:r>
        </a:p>
      </dgm:t>
    </dgm:pt>
    <dgm:pt modelId="{8F68C3AC-BD93-4814-A59F-D6B8C58A5526}" type="parTrans" cxnId="{048D9D6F-F05E-4992-AF0A-53BD91D82B95}">
      <dgm:prSet/>
      <dgm:spPr/>
      <dgm:t>
        <a:bodyPr/>
        <a:lstStyle/>
        <a:p>
          <a:endParaRPr lang="bs-Latn-BA" sz="1000">
            <a:latin typeface="Times New Roman" panose="02020603050405020304" pitchFamily="18" charset="0"/>
            <a:cs typeface="Times New Roman" panose="02020603050405020304" pitchFamily="18" charset="0"/>
          </a:endParaRPr>
        </a:p>
      </dgm:t>
    </dgm:pt>
    <dgm:pt modelId="{AD0F12EF-F0DC-4833-A34C-2B7FCD31E5EC}" type="sibTrans" cxnId="{048D9D6F-F05E-4992-AF0A-53BD91D82B95}">
      <dgm:prSet/>
      <dgm:spPr/>
      <dgm:t>
        <a:bodyPr/>
        <a:lstStyle/>
        <a:p>
          <a:endParaRPr lang="bs-Latn-BA" sz="1000">
            <a:latin typeface="Times New Roman" panose="02020603050405020304" pitchFamily="18" charset="0"/>
            <a:cs typeface="Times New Roman" panose="02020603050405020304" pitchFamily="18" charset="0"/>
          </a:endParaRPr>
        </a:p>
      </dgm:t>
    </dgm:pt>
    <dgm:pt modelId="{4BCB14CA-D105-4335-B640-DF8DF9F1A2F7}">
      <dgm:prSet phldrT="[Text]" custT="1"/>
      <dgm:spPr>
        <a:xfrm rot="5400000">
          <a:off x="2913808" y="-1757661"/>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Okvirna Strategija za provedbu Konvencije Vijeća Evrope o prevenciji i borbi protiv nasilja nad ženama i nasilja u porodici (2015</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dgm:t>
    </dgm:pt>
    <dgm:pt modelId="{F88F2944-FCEC-4DAD-B43A-CD07D3C2A7AF}" type="parTrans" cxnId="{CEAFC4AA-35DC-4DE3-87DC-C0E75596C443}">
      <dgm:prSet/>
      <dgm:spPr/>
      <dgm:t>
        <a:bodyPr/>
        <a:lstStyle/>
        <a:p>
          <a:endParaRPr lang="bs-Latn-BA" sz="1000">
            <a:latin typeface="Times New Roman" panose="02020603050405020304" pitchFamily="18" charset="0"/>
            <a:cs typeface="Times New Roman" panose="02020603050405020304" pitchFamily="18" charset="0"/>
          </a:endParaRPr>
        </a:p>
      </dgm:t>
    </dgm:pt>
    <dgm:pt modelId="{A400F68F-B8D1-4985-BAE0-37CA1CAA458F}" type="sibTrans" cxnId="{CEAFC4AA-35DC-4DE3-87DC-C0E75596C443}">
      <dgm:prSet/>
      <dgm:spPr/>
      <dgm:t>
        <a:bodyPr/>
        <a:lstStyle/>
        <a:p>
          <a:endParaRPr lang="bs-Latn-BA" sz="1000">
            <a:latin typeface="Times New Roman" panose="02020603050405020304" pitchFamily="18" charset="0"/>
            <a:cs typeface="Times New Roman" panose="02020603050405020304" pitchFamily="18" charset="0"/>
          </a:endParaRPr>
        </a:p>
      </dgm:t>
    </dgm:pt>
    <dgm:pt modelId="{2AC55F57-6210-4D77-8923-E03BC63C7D3F}">
      <dgm:prSet custT="1"/>
      <dgm:spPr>
        <a:xfrm rot="5400000">
          <a:off x="2913808" y="3700396"/>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2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BiH (2012</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2014)</a:t>
          </a:r>
        </a:p>
      </dgm:t>
    </dgm:pt>
    <dgm:pt modelId="{47DB1391-3E92-48D5-AB12-C4EDD4C34197}" type="parTrans" cxnId="{7986D2EA-BE94-4BFD-8FCF-1CC4F976A1AB}">
      <dgm:prSet/>
      <dgm:spPr/>
      <dgm:t>
        <a:bodyPr/>
        <a:lstStyle/>
        <a:p>
          <a:endParaRPr lang="bs-Latn-BA" sz="1000">
            <a:latin typeface="Times New Roman" panose="02020603050405020304" pitchFamily="18" charset="0"/>
            <a:cs typeface="Times New Roman" panose="02020603050405020304" pitchFamily="18" charset="0"/>
          </a:endParaRPr>
        </a:p>
      </dgm:t>
    </dgm:pt>
    <dgm:pt modelId="{815934F2-AB62-4B94-B0E1-57C6178CF8CD}" type="sibTrans" cxnId="{7986D2EA-BE94-4BFD-8FCF-1CC4F976A1AB}">
      <dgm:prSet/>
      <dgm:spPr/>
      <dgm:t>
        <a:bodyPr/>
        <a:lstStyle/>
        <a:p>
          <a:endParaRPr lang="bs-Latn-BA" sz="1000">
            <a:latin typeface="Times New Roman" panose="02020603050405020304" pitchFamily="18" charset="0"/>
            <a:cs typeface="Times New Roman" panose="02020603050405020304" pitchFamily="18" charset="0"/>
          </a:endParaRPr>
        </a:p>
      </dgm:t>
    </dgm:pt>
    <dgm:pt modelId="{0A410D10-1900-42EB-AC0C-47DCF12826BE}">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zaštite djece bez roditeljskog staranja (2006</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2016)</a:t>
          </a:r>
        </a:p>
      </dgm:t>
    </dgm:pt>
    <dgm:pt modelId="{CBCC3B3D-D440-4452-8BD2-747509952D55}" type="parTrans" cxnId="{210477FA-898B-44A1-BF6C-ACE274EE2E8E}">
      <dgm:prSet/>
      <dgm:spPr/>
      <dgm:t>
        <a:bodyPr/>
        <a:lstStyle/>
        <a:p>
          <a:endParaRPr lang="bs-Latn-BA" sz="1000">
            <a:latin typeface="Times New Roman" panose="02020603050405020304" pitchFamily="18" charset="0"/>
            <a:cs typeface="Times New Roman" panose="02020603050405020304" pitchFamily="18" charset="0"/>
          </a:endParaRPr>
        </a:p>
      </dgm:t>
    </dgm:pt>
    <dgm:pt modelId="{97E2111D-0785-4EA1-A0CC-3225C4BE022C}" type="sibTrans" cxnId="{210477FA-898B-44A1-BF6C-ACE274EE2E8E}">
      <dgm:prSet/>
      <dgm:spPr/>
      <dgm:t>
        <a:bodyPr/>
        <a:lstStyle/>
        <a:p>
          <a:endParaRPr lang="bs-Latn-BA" sz="1000">
            <a:latin typeface="Times New Roman" panose="02020603050405020304" pitchFamily="18" charset="0"/>
            <a:cs typeface="Times New Roman" panose="02020603050405020304" pitchFamily="18" charset="0"/>
          </a:endParaRPr>
        </a:p>
      </dgm:t>
    </dgm:pt>
    <dgm:pt modelId="{57CA2C03-55D4-47B9-8EFA-8B40A7DBAC8F}">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predškolskog odgoja i obrazovanja u Bosni i Hercegovini</a:t>
          </a:r>
        </a:p>
      </dgm:t>
    </dgm:pt>
    <dgm:pt modelId="{4CB02EA1-82B2-4390-88D6-44DE7237DCA6}" type="parTrans" cxnId="{F64A00B5-7084-4FB7-90B8-051175972616}">
      <dgm:prSet/>
      <dgm:spPr/>
      <dgm:t>
        <a:bodyPr/>
        <a:lstStyle/>
        <a:p>
          <a:endParaRPr lang="bs-Latn-BA" sz="1000">
            <a:latin typeface="Times New Roman" panose="02020603050405020304" pitchFamily="18" charset="0"/>
            <a:cs typeface="Times New Roman" panose="02020603050405020304" pitchFamily="18" charset="0"/>
          </a:endParaRPr>
        </a:p>
      </dgm:t>
    </dgm:pt>
    <dgm:pt modelId="{867E4AA7-81FD-428A-82FB-8925C9E35F83}" type="sibTrans" cxnId="{F64A00B5-7084-4FB7-90B8-051175972616}">
      <dgm:prSet/>
      <dgm:spPr/>
      <dgm:t>
        <a:bodyPr/>
        <a:lstStyle/>
        <a:p>
          <a:endParaRPr lang="bs-Latn-BA" sz="1000">
            <a:latin typeface="Times New Roman" panose="02020603050405020304" pitchFamily="18" charset="0"/>
            <a:cs typeface="Times New Roman" panose="02020603050405020304" pitchFamily="18" charset="0"/>
          </a:endParaRPr>
        </a:p>
      </dgm:t>
    </dgm:pt>
    <dgm:pt modelId="{69BD4F5A-A27D-4B23-B5D5-46F9F554173C}">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za uključivanje djece s posebnim potrebama u redovno obrazovanje (2006)</a:t>
          </a:r>
        </a:p>
      </dgm:t>
    </dgm:pt>
    <dgm:pt modelId="{323FDE78-282C-495B-9549-A960B5A0CF9E}" type="parTrans" cxnId="{832C381B-7BA7-4E77-AA73-99D4227D9C53}">
      <dgm:prSet/>
      <dgm:spPr/>
      <dgm:t>
        <a:bodyPr/>
        <a:lstStyle/>
        <a:p>
          <a:endParaRPr lang="bs-Latn-BA" sz="1000">
            <a:latin typeface="Times New Roman" panose="02020603050405020304" pitchFamily="18" charset="0"/>
            <a:cs typeface="Times New Roman" panose="02020603050405020304" pitchFamily="18" charset="0"/>
          </a:endParaRPr>
        </a:p>
      </dgm:t>
    </dgm:pt>
    <dgm:pt modelId="{5B332C7F-22C0-415E-A71F-CAF9DD05186D}" type="sibTrans" cxnId="{832C381B-7BA7-4E77-AA73-99D4227D9C53}">
      <dgm:prSet/>
      <dgm:spPr/>
      <dgm:t>
        <a:bodyPr/>
        <a:lstStyle/>
        <a:p>
          <a:endParaRPr lang="bs-Latn-BA" sz="1000">
            <a:latin typeface="Times New Roman" panose="02020603050405020304" pitchFamily="18" charset="0"/>
            <a:cs typeface="Times New Roman" panose="02020603050405020304" pitchFamily="18" charset="0"/>
          </a:endParaRPr>
        </a:p>
      </dgm:t>
    </dgm:pt>
    <dgm:pt modelId="{534592E5-38F5-4751-8232-7DE9775A5891}">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Plan akcije o obrazovnim potrebama Roma i pripadnika ostalih nacionalnih manjina</a:t>
          </a:r>
        </a:p>
      </dgm:t>
    </dgm:pt>
    <dgm:pt modelId="{5BAFA11E-0683-40DA-9C93-22824692509D}" type="parTrans" cxnId="{201E7635-FE38-4503-8DA2-5DAE552C39D3}">
      <dgm:prSet/>
      <dgm:spPr/>
      <dgm:t>
        <a:bodyPr/>
        <a:lstStyle/>
        <a:p>
          <a:endParaRPr lang="bs-Latn-BA" sz="1000">
            <a:latin typeface="Times New Roman" panose="02020603050405020304" pitchFamily="18" charset="0"/>
            <a:cs typeface="Times New Roman" panose="02020603050405020304" pitchFamily="18" charset="0"/>
          </a:endParaRPr>
        </a:p>
      </dgm:t>
    </dgm:pt>
    <dgm:pt modelId="{2AB57E06-F479-4778-8722-E4FCA8AADF45}" type="sibTrans" cxnId="{201E7635-FE38-4503-8DA2-5DAE552C39D3}">
      <dgm:prSet/>
      <dgm:spPr/>
      <dgm:t>
        <a:bodyPr/>
        <a:lstStyle/>
        <a:p>
          <a:endParaRPr lang="bs-Latn-BA" sz="1000">
            <a:latin typeface="Times New Roman" panose="02020603050405020304" pitchFamily="18" charset="0"/>
            <a:cs typeface="Times New Roman" panose="02020603050405020304" pitchFamily="18" charset="0"/>
          </a:endParaRPr>
        </a:p>
      </dgm:t>
    </dgm:pt>
    <dgm:pt modelId="{24EA07CD-07D9-4AD4-BF7E-2726316631BF}">
      <dgm:prSet custT="1"/>
      <dgm:spPr>
        <a:xfrm rot="5400000">
          <a:off x="2639716" y="2634937"/>
          <a:ext cx="1168044" cy="5107773"/>
        </a:xfr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razvoja stručnog obrazovanja i obuke (2007</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 </a:t>
          </a:r>
        </a:p>
      </dgm:t>
    </dgm:pt>
    <dgm:pt modelId="{AC9D5D05-A1E6-4728-A118-B7FE37639188}" type="parTrans" cxnId="{25DFE96E-65ED-4524-81F3-E769FE015F5B}">
      <dgm:prSet/>
      <dgm:spPr/>
      <dgm:t>
        <a:bodyPr/>
        <a:lstStyle/>
        <a:p>
          <a:endParaRPr lang="bs-Latn-BA" sz="1000">
            <a:latin typeface="Times New Roman" panose="02020603050405020304" pitchFamily="18" charset="0"/>
            <a:cs typeface="Times New Roman" panose="02020603050405020304" pitchFamily="18" charset="0"/>
          </a:endParaRPr>
        </a:p>
      </dgm:t>
    </dgm:pt>
    <dgm:pt modelId="{F6DDBE9A-D52F-47C9-B752-D419E0EE54EA}" type="sibTrans" cxnId="{25DFE96E-65ED-4524-81F3-E769FE015F5B}">
      <dgm:prSet/>
      <dgm:spPr/>
      <dgm:t>
        <a:bodyPr/>
        <a:lstStyle/>
        <a:p>
          <a:endParaRPr lang="bs-Latn-BA" sz="1000">
            <a:latin typeface="Times New Roman" panose="02020603050405020304" pitchFamily="18" charset="0"/>
            <a:cs typeface="Times New Roman" panose="02020603050405020304" pitchFamily="18" charset="0"/>
          </a:endParaRPr>
        </a:p>
      </dgm:t>
    </dgm:pt>
    <dgm:pt modelId="{986B9EA1-AE04-4E18-87D4-12A04A1EEDA8}">
      <dgm:prSet phldrT="[Text]" custT="1"/>
      <dgm:spPr>
        <a:xfrm rot="5400000">
          <a:off x="2913808" y="1610944"/>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primarne zdravstvene zaštite RS-a</a:t>
          </a:r>
        </a:p>
      </dgm:t>
    </dgm:pt>
    <dgm:pt modelId="{99C0A147-ED51-478B-B687-161785C98D7B}" type="parTrans" cxnId="{2B6EACA0-22DB-4D06-BDB1-E0A20F791262}">
      <dgm:prSet/>
      <dgm:spPr/>
      <dgm:t>
        <a:bodyPr/>
        <a:lstStyle/>
        <a:p>
          <a:endParaRPr lang="bs-Latn-BA" sz="1000">
            <a:latin typeface="Times New Roman" panose="02020603050405020304" pitchFamily="18" charset="0"/>
            <a:cs typeface="Times New Roman" panose="02020603050405020304" pitchFamily="18" charset="0"/>
          </a:endParaRPr>
        </a:p>
      </dgm:t>
    </dgm:pt>
    <dgm:pt modelId="{0D15E89F-4EED-4722-BD29-6AD86BEE543D}" type="sibTrans" cxnId="{2B6EACA0-22DB-4D06-BDB1-E0A20F791262}">
      <dgm:prSet/>
      <dgm:spPr/>
      <dgm:t>
        <a:bodyPr/>
        <a:lstStyle/>
        <a:p>
          <a:endParaRPr lang="bs-Latn-BA" sz="1000">
            <a:latin typeface="Times New Roman" panose="02020603050405020304" pitchFamily="18" charset="0"/>
            <a:cs typeface="Times New Roman" panose="02020603050405020304" pitchFamily="18" charset="0"/>
          </a:endParaRPr>
        </a:p>
      </dgm:t>
    </dgm:pt>
    <dgm:pt modelId="{5546E6B7-D5F5-4EB6-B486-1379F12438B8}">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socijalnog uključivanja BiH (2010)</a:t>
          </a:r>
        </a:p>
      </dgm:t>
    </dgm:pt>
    <dgm:pt modelId="{817D5425-0185-48E5-AB6E-A722562B4A36}" type="parTrans" cxnId="{F0158060-CC82-40B1-A5E4-91C9317E5D48}">
      <dgm:prSet/>
      <dgm:spPr/>
      <dgm:t>
        <a:bodyPr/>
        <a:lstStyle/>
        <a:p>
          <a:endParaRPr lang="bs-Latn-BA" sz="1000">
            <a:latin typeface="Times New Roman" panose="02020603050405020304" pitchFamily="18" charset="0"/>
            <a:cs typeface="Times New Roman" panose="02020603050405020304" pitchFamily="18" charset="0"/>
          </a:endParaRPr>
        </a:p>
      </dgm:t>
    </dgm:pt>
    <dgm:pt modelId="{5B6F010C-3E02-4195-BF20-68063A5C9C48}" type="sibTrans" cxnId="{F0158060-CC82-40B1-A5E4-91C9317E5D48}">
      <dgm:prSet/>
      <dgm:spPr/>
      <dgm:t>
        <a:bodyPr/>
        <a:lstStyle/>
        <a:p>
          <a:endParaRPr lang="bs-Latn-BA" sz="1000">
            <a:latin typeface="Times New Roman" panose="02020603050405020304" pitchFamily="18" charset="0"/>
            <a:cs typeface="Times New Roman" panose="02020603050405020304" pitchFamily="18" charset="0"/>
          </a:endParaRPr>
        </a:p>
      </dgm:t>
    </dgm:pt>
    <dgm:pt modelId="{EEA80922-A76A-495A-9D6F-1ACB3AACE6EF}">
      <dgm:prSet phldrT="[Text]" custT="1"/>
      <dgm:spPr>
        <a:xfrm rot="5400000">
          <a:off x="2584602" y="592138"/>
          <a:ext cx="1282147"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Državna strategija za rad na predmetima ratnih zločina</a:t>
          </a:r>
        </a:p>
      </dgm:t>
    </dgm:pt>
    <dgm:pt modelId="{F1072C85-4CBA-4939-8085-F237A41C4621}" type="parTrans" cxnId="{1FE51146-6CEE-46E0-87EF-E22E562ACC45}">
      <dgm:prSet/>
      <dgm:spPr/>
      <dgm:t>
        <a:bodyPr/>
        <a:lstStyle/>
        <a:p>
          <a:endParaRPr lang="bs-Latn-BA" sz="1000">
            <a:latin typeface="Times New Roman" panose="02020603050405020304" pitchFamily="18" charset="0"/>
            <a:cs typeface="Times New Roman" panose="02020603050405020304" pitchFamily="18" charset="0"/>
          </a:endParaRPr>
        </a:p>
      </dgm:t>
    </dgm:pt>
    <dgm:pt modelId="{78DDAB3B-78DD-4222-B099-E03472D04F7F}" type="sibTrans" cxnId="{1FE51146-6CEE-46E0-87EF-E22E562ACC45}">
      <dgm:prSet/>
      <dgm:spPr/>
      <dgm:t>
        <a:bodyPr/>
        <a:lstStyle/>
        <a:p>
          <a:endParaRPr lang="bs-Latn-BA" sz="1000">
            <a:latin typeface="Times New Roman" panose="02020603050405020304" pitchFamily="18" charset="0"/>
            <a:cs typeface="Times New Roman" panose="02020603050405020304" pitchFamily="18" charset="0"/>
          </a:endParaRPr>
        </a:p>
      </dgm:t>
    </dgm:pt>
    <dgm:pt modelId="{6A2A7FE2-B726-42CC-90AD-2E706BDFBCD6}">
      <dgm:prSet phldrT="[Text]" custT="1"/>
      <dgm:spPr>
        <a:xfrm rot="5400000">
          <a:off x="2584602" y="592138"/>
          <a:ext cx="1282147"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suprotstavljanja trgovini ljudima (2016</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2019)</a:t>
          </a:r>
        </a:p>
      </dgm:t>
    </dgm:pt>
    <dgm:pt modelId="{2970D7FA-8F8D-4DAD-BF30-592E98541572}" type="parTrans" cxnId="{8A7F67D8-069E-406E-8916-74E01D0B5EC7}">
      <dgm:prSet/>
      <dgm:spPr/>
      <dgm:t>
        <a:bodyPr/>
        <a:lstStyle/>
        <a:p>
          <a:endParaRPr lang="bs-Latn-BA" sz="1000">
            <a:latin typeface="Times New Roman" panose="02020603050405020304" pitchFamily="18" charset="0"/>
            <a:cs typeface="Times New Roman" panose="02020603050405020304" pitchFamily="18" charset="0"/>
          </a:endParaRPr>
        </a:p>
      </dgm:t>
    </dgm:pt>
    <dgm:pt modelId="{A7B5F5E6-800D-4AB5-93BB-5D4AD9A30FEA}" type="sibTrans" cxnId="{8A7F67D8-069E-406E-8916-74E01D0B5EC7}">
      <dgm:prSet/>
      <dgm:spPr/>
      <dgm:t>
        <a:bodyPr/>
        <a:lstStyle/>
        <a:p>
          <a:endParaRPr lang="bs-Latn-BA" sz="1000">
            <a:latin typeface="Times New Roman" panose="02020603050405020304" pitchFamily="18" charset="0"/>
            <a:cs typeface="Times New Roman" panose="02020603050405020304" pitchFamily="18" charset="0"/>
          </a:endParaRPr>
        </a:p>
      </dgm:t>
    </dgm:pt>
    <dgm:pt modelId="{BD4B6B41-5749-4046-974D-A1E2EBD6A732}">
      <dgm:prSet custT="1"/>
      <dgm:spPr>
        <a:xfrm rot="5400000">
          <a:off x="2913808" y="3700396"/>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2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Srategija razvoja zemlje (2010)</a:t>
          </a:r>
        </a:p>
      </dgm:t>
    </dgm:pt>
    <dgm:pt modelId="{E4A82F67-D696-409E-848A-B8D277DB5D89}" type="parTrans" cxnId="{18DDF4BC-B042-49B1-AEF0-960B6881142E}">
      <dgm:prSet/>
      <dgm:spPr/>
      <dgm:t>
        <a:bodyPr/>
        <a:lstStyle/>
        <a:p>
          <a:endParaRPr lang="bs-Latn-BA" sz="1000">
            <a:latin typeface="Times New Roman" panose="02020603050405020304" pitchFamily="18" charset="0"/>
            <a:cs typeface="Times New Roman" panose="02020603050405020304" pitchFamily="18" charset="0"/>
          </a:endParaRPr>
        </a:p>
      </dgm:t>
    </dgm:pt>
    <dgm:pt modelId="{F00F5B11-E988-4A72-863A-22CCD5C516F1}" type="sibTrans" cxnId="{18DDF4BC-B042-49B1-AEF0-960B6881142E}">
      <dgm:prSet/>
      <dgm:spPr/>
      <dgm:t>
        <a:bodyPr/>
        <a:lstStyle/>
        <a:p>
          <a:endParaRPr lang="bs-Latn-BA" sz="1000">
            <a:latin typeface="Times New Roman" panose="02020603050405020304" pitchFamily="18" charset="0"/>
            <a:cs typeface="Times New Roman" panose="02020603050405020304" pitchFamily="18" charset="0"/>
          </a:endParaRPr>
        </a:p>
      </dgm:t>
    </dgm:pt>
    <dgm:pt modelId="{F19191D8-7A68-407B-BB1C-CF192A749899}">
      <dgm:prSet phldrT="[Text]" custT="1"/>
      <dgm:spPr>
        <a:xfrm rot="5400000">
          <a:off x="2585594" y="-716614"/>
          <a:ext cx="1260483" cy="5074481"/>
        </a:xfr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plan za unapređenje ranog rasta i razvoja djece u FBiH (2013–2017)</a:t>
          </a:r>
        </a:p>
      </dgm:t>
    </dgm:pt>
    <dgm:pt modelId="{2150A9A6-DC84-4C45-BE71-39357EF5D113}" type="parTrans" cxnId="{2BC9769A-D030-4D36-8A95-CD93B4B67B4A}">
      <dgm:prSet/>
      <dgm:spPr/>
      <dgm:t>
        <a:bodyPr/>
        <a:lstStyle/>
        <a:p>
          <a:endParaRPr lang="bs-Latn-BA" sz="1000">
            <a:latin typeface="Times New Roman" panose="02020603050405020304" pitchFamily="18" charset="0"/>
            <a:cs typeface="Times New Roman" panose="02020603050405020304" pitchFamily="18" charset="0"/>
          </a:endParaRPr>
        </a:p>
      </dgm:t>
    </dgm:pt>
    <dgm:pt modelId="{6B1A1EE2-54FF-481A-9A9B-5AF025B94375}" type="sibTrans" cxnId="{2BC9769A-D030-4D36-8A95-CD93B4B67B4A}">
      <dgm:prSet/>
      <dgm:spPr/>
      <dgm:t>
        <a:bodyPr/>
        <a:lstStyle/>
        <a:p>
          <a:endParaRPr lang="bs-Latn-BA" sz="1000">
            <a:latin typeface="Times New Roman" panose="02020603050405020304" pitchFamily="18" charset="0"/>
            <a:cs typeface="Times New Roman" panose="02020603050405020304" pitchFamily="18" charset="0"/>
          </a:endParaRPr>
        </a:p>
      </dgm:t>
    </dgm:pt>
    <dgm:pt modelId="{B5CADAD4-B5EB-4B3A-8FFD-787D8CB986B2}">
      <dgm:prSet phldrT="[Text]" custT="1"/>
      <dgm:spPr>
        <a:xfrm rot="5400000">
          <a:off x="2913808" y="1610944"/>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plan za reformu zdravstvenog sistema (2008</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dgm:t>
    </dgm:pt>
    <dgm:pt modelId="{C6E3AC0E-BF4B-47F2-916F-F52778E6389E}" type="parTrans" cxnId="{C5372F54-4299-4B5A-AEE0-F732BB600A14}">
      <dgm:prSet/>
      <dgm:spPr/>
      <dgm:t>
        <a:bodyPr/>
        <a:lstStyle/>
        <a:p>
          <a:endParaRPr lang="bs-Latn-BA" sz="1000">
            <a:latin typeface="Times New Roman" panose="02020603050405020304" pitchFamily="18" charset="0"/>
            <a:cs typeface="Times New Roman" panose="02020603050405020304" pitchFamily="18" charset="0"/>
          </a:endParaRPr>
        </a:p>
      </dgm:t>
    </dgm:pt>
    <dgm:pt modelId="{CB501EE5-5452-45A4-9F84-E3B40E705BBC}" type="sibTrans" cxnId="{C5372F54-4299-4B5A-AEE0-F732BB600A14}">
      <dgm:prSet/>
      <dgm:spPr/>
      <dgm:t>
        <a:bodyPr/>
        <a:lstStyle/>
        <a:p>
          <a:endParaRPr lang="bs-Latn-BA" sz="1000">
            <a:latin typeface="Times New Roman" panose="02020603050405020304" pitchFamily="18" charset="0"/>
            <a:cs typeface="Times New Roman" panose="02020603050405020304" pitchFamily="18" charset="0"/>
          </a:endParaRPr>
        </a:p>
      </dgm:t>
    </dgm:pt>
    <dgm:pt modelId="{A72F80AE-2B3A-4FFE-85C9-58D352DBB8C5}">
      <dgm:prSet phldrT="[Text]" custT="1"/>
      <dgm:spPr>
        <a:xfrm rot="5400000">
          <a:off x="2913808" y="1610944"/>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Stategija sekundarne i tercijarne zdravstvene zaštite RS-a</a:t>
          </a:r>
        </a:p>
      </dgm:t>
    </dgm:pt>
    <dgm:pt modelId="{986F49A5-29B9-4AC3-8F3B-1EAE5B026422}" type="parTrans" cxnId="{70EFC045-B49B-4D77-A22F-65CBB7FD19DA}">
      <dgm:prSet/>
      <dgm:spPr/>
      <dgm:t>
        <a:bodyPr/>
        <a:lstStyle/>
        <a:p>
          <a:endParaRPr lang="bs-Latn-BA" sz="1000">
            <a:latin typeface="Times New Roman" panose="02020603050405020304" pitchFamily="18" charset="0"/>
            <a:cs typeface="Times New Roman" panose="02020603050405020304" pitchFamily="18" charset="0"/>
          </a:endParaRPr>
        </a:p>
      </dgm:t>
    </dgm:pt>
    <dgm:pt modelId="{A2827375-467E-47B5-B1DD-8D615573E986}" type="sibTrans" cxnId="{70EFC045-B49B-4D77-A22F-65CBB7FD19DA}">
      <dgm:prSet/>
      <dgm:spPr/>
      <dgm:t>
        <a:bodyPr/>
        <a:lstStyle/>
        <a:p>
          <a:endParaRPr lang="bs-Latn-BA" sz="1000">
            <a:latin typeface="Times New Roman" panose="02020603050405020304" pitchFamily="18" charset="0"/>
            <a:cs typeface="Times New Roman" panose="02020603050405020304" pitchFamily="18" charset="0"/>
          </a:endParaRPr>
        </a:p>
      </dgm:t>
    </dgm:pt>
    <dgm:pt modelId="{DB9C8618-4886-4AAE-97A2-A62EA1502181}">
      <dgm:prSet phldrT="[Text]" custT="1"/>
      <dgm:spPr>
        <a:xfrm rot="5400000">
          <a:off x="2584602" y="592138"/>
          <a:ext cx="1282147"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Bosne i Hercegovine za prevenciju i borbu protiv terorizma (2015</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p>
      </dgm:t>
    </dgm:pt>
    <dgm:pt modelId="{F02982F7-CF8A-4E59-B63B-8A9F957746EA}" type="parTrans" cxnId="{0EB21112-4C43-4EE6-A997-9CCA2D73F416}">
      <dgm:prSet/>
      <dgm:spPr/>
      <dgm:t>
        <a:bodyPr/>
        <a:lstStyle/>
        <a:p>
          <a:endParaRPr lang="bs-Latn-BA" sz="1000">
            <a:latin typeface="Times New Roman" panose="02020603050405020304" pitchFamily="18" charset="0"/>
            <a:cs typeface="Times New Roman" panose="02020603050405020304" pitchFamily="18" charset="0"/>
          </a:endParaRPr>
        </a:p>
      </dgm:t>
    </dgm:pt>
    <dgm:pt modelId="{2B980B1D-C951-4082-A2BD-0BD41E83BADA}" type="sibTrans" cxnId="{0EB21112-4C43-4EE6-A997-9CCA2D73F416}">
      <dgm:prSet/>
      <dgm:spPr/>
      <dgm:t>
        <a:bodyPr/>
        <a:lstStyle/>
        <a:p>
          <a:endParaRPr lang="bs-Latn-BA" sz="1000">
            <a:latin typeface="Times New Roman" panose="02020603050405020304" pitchFamily="18" charset="0"/>
            <a:cs typeface="Times New Roman" panose="02020603050405020304" pitchFamily="18" charset="0"/>
          </a:endParaRPr>
        </a:p>
      </dgm:t>
    </dgm:pt>
    <dgm:pt modelId="{24BFABAB-A959-44FC-A139-0F35C0945ED6}">
      <dgm:prSet custT="1"/>
      <dgm:spPr>
        <a:xfrm rot="5400000">
          <a:off x="2913808" y="5629197"/>
          <a:ext cx="643415"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35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unapređenje društvenog položaja osoba s invaliditetom u RS-u (2010</a:t>
          </a:r>
          <a:r>
            <a:rPr lang="bs-Latn-BA" sz="1000"/>
            <a:t>–</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a:t>
          </a:r>
        </a:p>
      </dgm:t>
    </dgm:pt>
    <dgm:pt modelId="{E006187F-5D2D-4E90-947B-A4BA090C03AA}" type="parTrans" cxnId="{0DA9D763-8C29-4981-A4E0-D9F639550284}">
      <dgm:prSet/>
      <dgm:spPr/>
      <dgm:t>
        <a:bodyPr/>
        <a:lstStyle/>
        <a:p>
          <a:endParaRPr lang="bs-Latn-BA" sz="1000">
            <a:latin typeface="Times New Roman" panose="02020603050405020304" pitchFamily="18" charset="0"/>
            <a:cs typeface="Times New Roman" panose="02020603050405020304" pitchFamily="18" charset="0"/>
          </a:endParaRPr>
        </a:p>
      </dgm:t>
    </dgm:pt>
    <dgm:pt modelId="{FB437B5C-FC64-45BD-95CE-85E8FAA08308}" type="sibTrans" cxnId="{0DA9D763-8C29-4981-A4E0-D9F639550284}">
      <dgm:prSet/>
      <dgm:spPr/>
      <dgm:t>
        <a:bodyPr/>
        <a:lstStyle/>
        <a:p>
          <a:endParaRPr lang="bs-Latn-BA" sz="1000">
            <a:latin typeface="Times New Roman" panose="02020603050405020304" pitchFamily="18" charset="0"/>
            <a:cs typeface="Times New Roman" panose="02020603050405020304" pitchFamily="18" charset="0"/>
          </a:endParaRPr>
        </a:p>
      </dgm:t>
    </dgm:pt>
    <dgm:pt modelId="{754EB8EB-BCBE-452F-9B83-A12A974AE2A8}">
      <dgm:prSet custT="1"/>
      <dgm:spPr>
        <a:xfrm rot="5400000">
          <a:off x="2913639" y="6542935"/>
          <a:ext cx="643754"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40000"/>
            </a:srgb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Revidirana strategija za provedbu </a:t>
          </a:r>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neksa VII Dejtonskog mirovnog sporazuma </a:t>
          </a:r>
          <a:endPar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F2F56AD-8C49-4DF9-8A57-4EDBA44184E8}" type="parTrans" cxnId="{1A814C8C-29B4-464C-98C5-018C14EBA2D3}">
      <dgm:prSet/>
      <dgm:spPr/>
      <dgm:t>
        <a:bodyPr/>
        <a:lstStyle/>
        <a:p>
          <a:endParaRPr lang="en-US"/>
        </a:p>
      </dgm:t>
    </dgm:pt>
    <dgm:pt modelId="{95575C28-EBE5-443B-B4E2-6595DE4B90A4}" type="sibTrans" cxnId="{1A814C8C-29B4-464C-98C5-018C14EBA2D3}">
      <dgm:prSet/>
      <dgm:spPr/>
      <dgm:t>
        <a:bodyPr/>
        <a:lstStyle/>
        <a:p>
          <a:endParaRPr lang="en-US"/>
        </a:p>
      </dgm:t>
    </dgm:pt>
    <dgm:pt modelId="{D8D3B0AD-7179-4B0C-9026-A09DAB222089}">
      <dgm:prSet phldrT="[Text]" custT="1"/>
      <dgm:spPr>
        <a:xfrm rot="5400000">
          <a:off x="2584602" y="592138"/>
          <a:ext cx="1282147" cy="5098290"/>
        </a:xfr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reforme javne uprave</a:t>
          </a:r>
        </a:p>
      </dgm:t>
    </dgm:pt>
    <dgm:pt modelId="{6C940F61-71C9-47FA-81B2-727575C1DD75}" type="parTrans" cxnId="{093AB130-2D75-47EE-AD1B-BFFF2938AA1B}">
      <dgm:prSet/>
      <dgm:spPr/>
      <dgm:t>
        <a:bodyPr/>
        <a:lstStyle/>
        <a:p>
          <a:endParaRPr lang="bs-Latn-BA"/>
        </a:p>
      </dgm:t>
    </dgm:pt>
    <dgm:pt modelId="{DF97872F-66B5-45A4-8E9E-46B9352BDB0C}" type="sibTrans" cxnId="{093AB130-2D75-47EE-AD1B-BFFF2938AA1B}">
      <dgm:prSet/>
      <dgm:spPr/>
      <dgm:t>
        <a:bodyPr/>
        <a:lstStyle/>
        <a:p>
          <a:endParaRPr lang="bs-Latn-BA"/>
        </a:p>
      </dgm:t>
    </dgm:pt>
    <dgm:pt modelId="{BB853B77-A7CD-467C-B191-884063A533A2}">
      <dgm:prSet custT="1"/>
      <dgm:spPr>
        <a:xfrm rot="5400000">
          <a:off x="2812145" y="4702551"/>
          <a:ext cx="846741" cy="5124444"/>
        </a:xfrm>
        <a:solidFill>
          <a:sysClr val="window" lastClr="FFFFFF">
            <a:alpha val="90000"/>
            <a:hueOff val="0"/>
            <a:satOff val="0"/>
            <a:lumOff val="0"/>
            <a:alphaOff val="0"/>
          </a:sysClr>
        </a:solidFill>
        <a:ln w="25400" cap="flat" cmpd="sng" algn="ctr">
          <a:solidFill>
            <a:srgbClr val="9BBB59">
              <a:alpha val="90000"/>
              <a:hueOff val="0"/>
              <a:satOff val="0"/>
              <a:lumOff val="0"/>
              <a:alphaOff val="-30000"/>
            </a:srgbClr>
          </a:solidFill>
          <a:prstDash val="solid"/>
        </a:ln>
        <a:effectLst/>
      </dgm:spPr>
      <dgm:t>
        <a:bodyPr/>
        <a:lstStyle/>
        <a:p>
          <a:r>
            <a:rPr lang="bs-Latn-BA"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Strateška platforma za rješavanje pitanja nacionalnih manjina u BiH (u procesu izrade)</a:t>
          </a:r>
        </a:p>
      </dgm:t>
    </dgm:pt>
    <dgm:pt modelId="{42BABA5C-1DC1-417F-A036-B841FE624DF6}" type="parTrans" cxnId="{F326166C-05E7-4624-9A7E-5FEAB1C37C40}">
      <dgm:prSet/>
      <dgm:spPr/>
      <dgm:t>
        <a:bodyPr/>
        <a:lstStyle/>
        <a:p>
          <a:endParaRPr lang="bs-Latn-BA"/>
        </a:p>
      </dgm:t>
    </dgm:pt>
    <dgm:pt modelId="{D000A65C-C474-4868-BB1B-3987B1D4E6CB}" type="sibTrans" cxnId="{F326166C-05E7-4624-9A7E-5FEAB1C37C40}">
      <dgm:prSet/>
      <dgm:spPr/>
      <dgm:t>
        <a:bodyPr/>
        <a:lstStyle/>
        <a:p>
          <a:endParaRPr lang="bs-Latn-BA"/>
        </a:p>
      </dgm:t>
    </dgm:pt>
    <dgm:pt modelId="{EF0640A4-CDF0-4653-B468-46166A1F9312}" type="pres">
      <dgm:prSet presAssocID="{783E7B40-81D0-4B3E-9FE9-BC08AAD40765}" presName="linearFlow" presStyleCnt="0">
        <dgm:presLayoutVars>
          <dgm:dir/>
          <dgm:animLvl val="lvl"/>
          <dgm:resizeHandles val="exact"/>
        </dgm:presLayoutVars>
      </dgm:prSet>
      <dgm:spPr/>
    </dgm:pt>
    <dgm:pt modelId="{679A2437-1F5D-47FC-B3D3-86EA4B7926EE}" type="pres">
      <dgm:prSet presAssocID="{8975E695-C4E1-4BD0-9CEE-BC1FA17C7FCD}" presName="composite" presStyleCnt="0"/>
      <dgm:spPr/>
    </dgm:pt>
    <dgm:pt modelId="{1E01A0C1-72FE-4CB6-AC56-DB4F3F52B1D6}" type="pres">
      <dgm:prSet presAssocID="{8975E695-C4E1-4BD0-9CEE-BC1FA17C7FCD}" presName="parentText" presStyleLbl="alignNode1" presStyleIdx="0" presStyleCnt="9" custLinFactNeighborX="5892" custLinFactNeighborY="-25702">
        <dgm:presLayoutVars>
          <dgm:chMax val="1"/>
          <dgm:bulletEnabled val="1"/>
        </dgm:presLayoutVars>
      </dgm:prSet>
      <dgm:spPr>
        <a:prstGeom prst="chevron">
          <a:avLst/>
        </a:prstGeom>
      </dgm:spPr>
    </dgm:pt>
    <dgm:pt modelId="{A4946579-31E5-42F1-A18B-1490D574936D}" type="pres">
      <dgm:prSet presAssocID="{8975E695-C4E1-4BD0-9CEE-BC1FA17C7FCD}" presName="descendantText" presStyleLbl="alignAcc1" presStyleIdx="0" presStyleCnt="9" custScaleX="100429" custScaleY="118313" custLinFactNeighborX="-28" custLinFactNeighborY="-31406">
        <dgm:presLayoutVars>
          <dgm:bulletEnabled val="1"/>
        </dgm:presLayoutVars>
      </dgm:prSet>
      <dgm:spPr>
        <a:prstGeom prst="round2SameRect">
          <a:avLst/>
        </a:prstGeom>
      </dgm:spPr>
    </dgm:pt>
    <dgm:pt modelId="{87448FD5-B8E4-4749-ABF0-A87717214295}" type="pres">
      <dgm:prSet presAssocID="{8F7E93FA-4019-4364-AF3A-350ABEE09435}" presName="sp" presStyleCnt="0"/>
      <dgm:spPr/>
    </dgm:pt>
    <dgm:pt modelId="{5C75C31F-120C-4C1D-ADA3-3C95650930A7}" type="pres">
      <dgm:prSet presAssocID="{2AE0D47E-F5CE-441D-9494-DAB7E0AE5968}" presName="composite" presStyleCnt="0"/>
      <dgm:spPr/>
    </dgm:pt>
    <dgm:pt modelId="{ABE45C1F-21D4-46C2-B1B1-133D1DFE4523}" type="pres">
      <dgm:prSet presAssocID="{2AE0D47E-F5CE-441D-9494-DAB7E0AE5968}" presName="parentText" presStyleLbl="alignNode1" presStyleIdx="1" presStyleCnt="9" custLinFactNeighborX="1125" custLinFactNeighborY="-41973">
        <dgm:presLayoutVars>
          <dgm:chMax val="1"/>
          <dgm:bulletEnabled val="1"/>
        </dgm:presLayoutVars>
      </dgm:prSet>
      <dgm:spPr>
        <a:prstGeom prst="chevron">
          <a:avLst/>
        </a:prstGeom>
      </dgm:spPr>
    </dgm:pt>
    <dgm:pt modelId="{7E2B0069-4833-4102-AFBC-40B0B4DC676A}" type="pres">
      <dgm:prSet presAssocID="{2AE0D47E-F5CE-441D-9494-DAB7E0AE5968}" presName="descendantText" presStyleLbl="alignAcc1" presStyleIdx="1" presStyleCnt="9" custScaleX="99312" custScaleY="218224" custLinFactNeighborX="170" custLinFactNeighborY="-54328">
        <dgm:presLayoutVars>
          <dgm:bulletEnabled val="1"/>
        </dgm:presLayoutVars>
      </dgm:prSet>
      <dgm:spPr>
        <a:prstGeom prst="round2SameRect">
          <a:avLst/>
        </a:prstGeom>
      </dgm:spPr>
    </dgm:pt>
    <dgm:pt modelId="{2A174A42-27C4-43D1-B959-708B63950EF5}" type="pres">
      <dgm:prSet presAssocID="{8AC617E5-EC3C-4B38-9BB0-04E5C3CFA156}" presName="sp" presStyleCnt="0"/>
      <dgm:spPr/>
    </dgm:pt>
    <dgm:pt modelId="{7C099871-5C4C-40E8-AADD-27B70D44C77E}" type="pres">
      <dgm:prSet presAssocID="{B43A7774-8DB0-41B6-AC04-A248DAF7F55E}" presName="composite" presStyleCnt="0"/>
      <dgm:spPr/>
    </dgm:pt>
    <dgm:pt modelId="{B6FC91B3-A3CD-4C74-ADDE-DF599EE77955}" type="pres">
      <dgm:prSet presAssocID="{B43A7774-8DB0-41B6-AC04-A248DAF7F55E}" presName="parentText" presStyleLbl="alignNode1" presStyleIdx="2" presStyleCnt="9" custLinFactNeighborX="1639" custLinFactNeighborY="-32851">
        <dgm:presLayoutVars>
          <dgm:chMax val="1"/>
          <dgm:bulletEnabled val="1"/>
        </dgm:presLayoutVars>
      </dgm:prSet>
      <dgm:spPr>
        <a:prstGeom prst="chevron">
          <a:avLst/>
        </a:prstGeom>
      </dgm:spPr>
    </dgm:pt>
    <dgm:pt modelId="{322D1A50-EB4B-492A-95E5-2998B5CF796D}" type="pres">
      <dgm:prSet presAssocID="{B43A7774-8DB0-41B6-AC04-A248DAF7F55E}" presName="descendantText" presStyleLbl="alignAcc1" presStyleIdx="2" presStyleCnt="9" custScaleX="100114" custScaleY="172166" custLinFactNeighborX="129" custLinFactNeighborY="-32709">
        <dgm:presLayoutVars>
          <dgm:bulletEnabled val="1"/>
        </dgm:presLayoutVars>
      </dgm:prSet>
      <dgm:spPr>
        <a:prstGeom prst="round2SameRect">
          <a:avLst/>
        </a:prstGeom>
      </dgm:spPr>
    </dgm:pt>
    <dgm:pt modelId="{AF549DCB-AFC7-4D37-8DA1-401ABA13274C}" type="pres">
      <dgm:prSet presAssocID="{F6D66C4E-E51E-4710-BF8D-B74189A567B0}" presName="sp" presStyleCnt="0"/>
      <dgm:spPr/>
    </dgm:pt>
    <dgm:pt modelId="{12166C7A-C85B-4911-A30F-91448C008727}" type="pres">
      <dgm:prSet presAssocID="{0869FC80-832F-4996-89F2-92D314C4DF21}" presName="composite" presStyleCnt="0"/>
      <dgm:spPr/>
    </dgm:pt>
    <dgm:pt modelId="{556336FB-F536-47DB-BA8F-F0ACC1D69A3F}" type="pres">
      <dgm:prSet presAssocID="{0869FC80-832F-4996-89F2-92D314C4DF21}" presName="parentText" presStyleLbl="alignNode1" presStyleIdx="3" presStyleCnt="9" custLinFactNeighborX="1125" custLinFactNeighborY="-22086">
        <dgm:presLayoutVars>
          <dgm:chMax val="1"/>
          <dgm:bulletEnabled val="1"/>
        </dgm:presLayoutVars>
      </dgm:prSet>
      <dgm:spPr>
        <a:prstGeom prst="chevron">
          <a:avLst/>
        </a:prstGeom>
      </dgm:spPr>
    </dgm:pt>
    <dgm:pt modelId="{F5665C57-1393-42B3-8F4D-6E925F9C9C2B}" type="pres">
      <dgm:prSet presAssocID="{0869FC80-832F-4996-89F2-92D314C4DF21}" presName="descendantText" presStyleLbl="alignAcc1" presStyleIdx="3" presStyleCnt="9" custScaleX="100744" custScaleY="118782" custLinFactNeighborX="-64" custLinFactNeighborY="-24110">
        <dgm:presLayoutVars>
          <dgm:bulletEnabled val="1"/>
        </dgm:presLayoutVars>
      </dgm:prSet>
      <dgm:spPr>
        <a:prstGeom prst="round2SameRect">
          <a:avLst/>
        </a:prstGeom>
      </dgm:spPr>
    </dgm:pt>
    <dgm:pt modelId="{9FA5D172-2DAB-47F8-98FF-A4D2BBF302A3}" type="pres">
      <dgm:prSet presAssocID="{65EE4DBB-F7E0-451F-B72E-24703AE1B92D}" presName="sp" presStyleCnt="0"/>
      <dgm:spPr/>
    </dgm:pt>
    <dgm:pt modelId="{3A363755-788C-460C-81B2-D672DAE43441}" type="pres">
      <dgm:prSet presAssocID="{02325B47-8542-4BB1-B078-819FBB2ED8E5}" presName="composite" presStyleCnt="0"/>
      <dgm:spPr/>
    </dgm:pt>
    <dgm:pt modelId="{DCF85388-DDE3-46A6-84BD-CBDEB61FA325}" type="pres">
      <dgm:prSet presAssocID="{02325B47-8542-4BB1-B078-819FBB2ED8E5}" presName="parentText" presStyleLbl="alignNode1" presStyleIdx="4" presStyleCnt="9" custLinFactNeighborX="3645" custLinFactNeighborY="-24498">
        <dgm:presLayoutVars>
          <dgm:chMax val="1"/>
          <dgm:bulletEnabled val="1"/>
        </dgm:presLayoutVars>
      </dgm:prSet>
      <dgm:spPr>
        <a:prstGeom prst="chevron">
          <a:avLst/>
        </a:prstGeom>
      </dgm:spPr>
    </dgm:pt>
    <dgm:pt modelId="{DCEB7D54-2A41-4AA2-BB75-E4C136ECEA99}" type="pres">
      <dgm:prSet presAssocID="{02325B47-8542-4BB1-B078-819FBB2ED8E5}" presName="descendantText" presStyleLbl="alignAcc1" presStyleIdx="4" presStyleCnt="9" custScaleX="100186" custScaleY="181538" custLinFactNeighborX="741" custLinFactNeighborY="-47376">
        <dgm:presLayoutVars>
          <dgm:bulletEnabled val="1"/>
        </dgm:presLayoutVars>
      </dgm:prSet>
      <dgm:spPr>
        <a:prstGeom prst="round2SameRect">
          <a:avLst/>
        </a:prstGeom>
      </dgm:spPr>
    </dgm:pt>
    <dgm:pt modelId="{6F112140-5368-406B-93A4-CF8C0CFB108F}" type="pres">
      <dgm:prSet presAssocID="{0D7E9F02-195B-4718-8959-EDF6DAEAE490}" presName="sp" presStyleCnt="0"/>
      <dgm:spPr/>
    </dgm:pt>
    <dgm:pt modelId="{6674A251-3D32-43F9-B481-DB1A048E03C5}" type="pres">
      <dgm:prSet presAssocID="{FF5506F1-5AE1-4FD0-A3E8-151CE59818E5}" presName="composite" presStyleCnt="0"/>
      <dgm:spPr/>
    </dgm:pt>
    <dgm:pt modelId="{652CDD11-9956-41EB-85C6-60D5E07AD871}" type="pres">
      <dgm:prSet presAssocID="{FF5506F1-5AE1-4FD0-A3E8-151CE59818E5}" presName="parentText" presStyleLbl="alignNode1" presStyleIdx="5" presStyleCnt="9" custLinFactNeighborX="3933" custLinFactNeighborY="-22301">
        <dgm:presLayoutVars>
          <dgm:chMax val="1"/>
          <dgm:bulletEnabled val="1"/>
        </dgm:presLayoutVars>
      </dgm:prSet>
      <dgm:spPr>
        <a:prstGeom prst="chevron">
          <a:avLst/>
        </a:prstGeom>
      </dgm:spPr>
    </dgm:pt>
    <dgm:pt modelId="{7C35918D-602E-4D1F-8DBA-6EACE3660B0B}" type="pres">
      <dgm:prSet presAssocID="{FF5506F1-5AE1-4FD0-A3E8-151CE59818E5}" presName="descendantText" presStyleLbl="alignAcc1" presStyleIdx="5" presStyleCnt="9" custLinFactNeighborX="834" custLinFactNeighborY="-32462">
        <dgm:presLayoutVars>
          <dgm:bulletEnabled val="1"/>
        </dgm:presLayoutVars>
      </dgm:prSet>
      <dgm:spPr>
        <a:prstGeom prst="round2SameRect">
          <a:avLst/>
        </a:prstGeom>
      </dgm:spPr>
    </dgm:pt>
    <dgm:pt modelId="{DF148498-A406-4F76-B8F4-89275BC40332}" type="pres">
      <dgm:prSet presAssocID="{89E3D04E-867D-4680-BE36-E6BFCAA853A9}" presName="sp" presStyleCnt="0"/>
      <dgm:spPr/>
    </dgm:pt>
    <dgm:pt modelId="{E42F2C08-A896-4C1E-B4E2-30E0BC7C9E81}" type="pres">
      <dgm:prSet presAssocID="{EB5C3CA9-8EBD-4808-9ED3-9DE2F5D3E7AF}" presName="composite" presStyleCnt="0"/>
      <dgm:spPr/>
    </dgm:pt>
    <dgm:pt modelId="{1EE81EF2-A033-4B7F-855E-0826677FEE7A}" type="pres">
      <dgm:prSet presAssocID="{EB5C3CA9-8EBD-4808-9ED3-9DE2F5D3E7AF}" presName="parentText" presStyleLbl="alignNode1" presStyleIdx="6" presStyleCnt="9" custLinFactNeighborX="5217" custLinFactNeighborY="-30110">
        <dgm:presLayoutVars>
          <dgm:chMax val="1"/>
          <dgm:bulletEnabled val="1"/>
        </dgm:presLayoutVars>
      </dgm:prSet>
      <dgm:spPr>
        <a:prstGeom prst="chevron">
          <a:avLst/>
        </a:prstGeom>
      </dgm:spPr>
    </dgm:pt>
    <dgm:pt modelId="{EF8E978A-DBC4-464C-8E36-D6FB58A560F6}" type="pres">
      <dgm:prSet presAssocID="{EB5C3CA9-8EBD-4808-9ED3-9DE2F5D3E7AF}" presName="descendantText" presStyleLbl="alignAcc1" presStyleIdx="6" presStyleCnt="9" custScaleX="100513" custScaleY="145604" custLinFactNeighborX="358" custLinFactNeighborY="-58988">
        <dgm:presLayoutVars>
          <dgm:bulletEnabled val="1"/>
        </dgm:presLayoutVars>
      </dgm:prSet>
      <dgm:spPr>
        <a:prstGeom prst="round2SameRect">
          <a:avLst/>
        </a:prstGeom>
      </dgm:spPr>
    </dgm:pt>
    <dgm:pt modelId="{414242A2-9F0C-412D-8B72-7000ADBC12B2}" type="pres">
      <dgm:prSet presAssocID="{C7989714-1C4E-4392-B6B8-3FB60952E545}" presName="sp" presStyleCnt="0"/>
      <dgm:spPr/>
    </dgm:pt>
    <dgm:pt modelId="{2DACA191-2F23-40D1-AD3E-F790784E8A16}" type="pres">
      <dgm:prSet presAssocID="{26DE19AF-9A24-42BA-AB00-DB268B7554F3}" presName="composite" presStyleCnt="0"/>
      <dgm:spPr/>
    </dgm:pt>
    <dgm:pt modelId="{41F94CCF-6599-4BD6-94D7-7188FEE95B1F}" type="pres">
      <dgm:prSet presAssocID="{26DE19AF-9A24-42BA-AB00-DB268B7554F3}" presName="parentText" presStyleLbl="alignNode1" presStyleIdx="7" presStyleCnt="9" custLinFactNeighborX="5217" custLinFactNeighborY="-40597">
        <dgm:presLayoutVars>
          <dgm:chMax val="1"/>
          <dgm:bulletEnabled val="1"/>
        </dgm:presLayoutVars>
      </dgm:prSet>
      <dgm:spPr>
        <a:prstGeom prst="chevron">
          <a:avLst/>
        </a:prstGeom>
      </dgm:spPr>
    </dgm:pt>
    <dgm:pt modelId="{E971940A-102E-4FBA-81A9-6F6AA0A11FE3}" type="pres">
      <dgm:prSet presAssocID="{26DE19AF-9A24-42BA-AB00-DB268B7554F3}" presName="descendantText" presStyleLbl="alignAcc1" presStyleIdx="7" presStyleCnt="9" custLinFactNeighborX="488" custLinFactNeighborY="-59126">
        <dgm:presLayoutVars>
          <dgm:bulletEnabled val="1"/>
        </dgm:presLayoutVars>
      </dgm:prSet>
      <dgm:spPr>
        <a:prstGeom prst="round2SameRect">
          <a:avLst/>
        </a:prstGeom>
      </dgm:spPr>
    </dgm:pt>
    <dgm:pt modelId="{7D3700D5-1BA6-4DF0-ACD6-102F93C2AAD0}" type="pres">
      <dgm:prSet presAssocID="{74C1887F-290C-406D-A43F-1D301FD5C637}" presName="sp" presStyleCnt="0"/>
      <dgm:spPr/>
    </dgm:pt>
    <dgm:pt modelId="{6978BE71-AD3C-48D9-A218-BBE9C213258E}" type="pres">
      <dgm:prSet presAssocID="{A569381E-A5E7-4E0D-9C2D-441500D7356C}" presName="composite" presStyleCnt="0"/>
      <dgm:spPr/>
    </dgm:pt>
    <dgm:pt modelId="{ED9BAF34-6D55-4868-A0A7-BE3201FD143F}" type="pres">
      <dgm:prSet presAssocID="{A569381E-A5E7-4E0D-9C2D-441500D7356C}" presName="parentText" presStyleLbl="alignNode1" presStyleIdx="8" presStyleCnt="9" custLinFactNeighborX="5853" custLinFactNeighborY="-49558">
        <dgm:presLayoutVars>
          <dgm:chMax val="1"/>
          <dgm:bulletEnabled val="1"/>
        </dgm:presLayoutVars>
      </dgm:prSet>
      <dgm:spPr>
        <a:prstGeom prst="chevron">
          <a:avLst/>
        </a:prstGeom>
      </dgm:spPr>
    </dgm:pt>
    <dgm:pt modelId="{BF45E695-6972-42C1-A9A3-CA100A544953}" type="pres">
      <dgm:prSet presAssocID="{A569381E-A5E7-4E0D-9C2D-441500D7356C}" presName="descendantText" presStyleLbl="alignAcc1" presStyleIdx="8" presStyleCnt="9" custLinFactNeighborX="847" custLinFactNeighborY="-68330">
        <dgm:presLayoutVars>
          <dgm:bulletEnabled val="1"/>
        </dgm:presLayoutVars>
      </dgm:prSet>
      <dgm:spPr>
        <a:prstGeom prst="round2SameRect">
          <a:avLst/>
        </a:prstGeom>
      </dgm:spPr>
    </dgm:pt>
  </dgm:ptLst>
  <dgm:cxnLst>
    <dgm:cxn modelId="{EC3AFE3E-6F0D-4864-A958-E7F6F513344B}" type="presOf" srcId="{0869FC80-832F-4996-89F2-92D314C4DF21}" destId="{556336FB-F536-47DB-BA8F-F0ACC1D69A3F}" srcOrd="0" destOrd="0" presId="urn:microsoft.com/office/officeart/2005/8/layout/chevron2"/>
    <dgm:cxn modelId="{017385FA-45BA-43F3-901F-54B7A6BC1B85}" type="presOf" srcId="{0A13E8E6-CE30-4130-9F69-D62D1340713B}" destId="{7E2B0069-4833-4102-AFBC-40B0B4DC676A}" srcOrd="0" destOrd="0" presId="urn:microsoft.com/office/officeart/2005/8/layout/chevron2"/>
    <dgm:cxn modelId="{9D11187A-20B9-4BD7-8F14-B0FC4335DBCD}" srcId="{EB5C3CA9-8EBD-4808-9ED3-9DE2F5D3E7AF}" destId="{BAB2116C-300E-4B5A-83E3-7FEC8BBA4785}" srcOrd="1" destOrd="0" parTransId="{61D921EF-148C-4F4B-BAFC-F6924D751359}" sibTransId="{1058EB80-1D77-45D8-B54F-FA6D7BA10CFB}"/>
    <dgm:cxn modelId="{AD7DCD28-F7C7-4C0A-91A3-407B528AFFFA}" type="presOf" srcId="{E3C73331-B073-4CF4-AD7F-0858DA59B649}" destId="{7C35918D-602E-4D1F-8DBA-6EACE3660B0B}" srcOrd="0" destOrd="1" presId="urn:microsoft.com/office/officeart/2005/8/layout/chevron2"/>
    <dgm:cxn modelId="{59E0028D-582E-4627-AEC5-A97EBA2D9CDA}" srcId="{783E7B40-81D0-4B3E-9FE9-BC08AAD40765}" destId="{2AE0D47E-F5CE-441D-9494-DAB7E0AE5968}" srcOrd="1" destOrd="0" parTransId="{41011508-9475-4268-9CAD-DFB10B58D799}" sibTransId="{8AC617E5-EC3C-4B38-9BB0-04E5C3CFA156}"/>
    <dgm:cxn modelId="{A6E6AB26-CE09-4F1D-B283-2DE0D901013E}" srcId="{02325B47-8542-4BB1-B078-819FBB2ED8E5}" destId="{2012D6F2-94BA-4FB9-8E93-7369FF06ADE0}" srcOrd="1" destOrd="0" parTransId="{C99A8E81-F1A6-4CA0-B6E0-B2EDE617CF02}" sibTransId="{AEE3CA3F-5AE2-4F4F-8251-E35E01900A25}"/>
    <dgm:cxn modelId="{119D37B1-49FA-433A-9699-7AFC26AB76BC}" type="presOf" srcId="{ECB29D31-4673-4B78-BB5E-886A0B380B9D}" destId="{E971940A-102E-4FBA-81A9-6F6AA0A11FE3}" srcOrd="0" destOrd="0" presId="urn:microsoft.com/office/officeart/2005/8/layout/chevron2"/>
    <dgm:cxn modelId="{78129087-105C-456E-B535-0479253306DF}" type="presOf" srcId="{F56D2D9C-DD9C-4222-ACE1-C849D983C6D5}" destId="{A4946579-31E5-42F1-A18B-1490D574936D}" srcOrd="0" destOrd="1" presId="urn:microsoft.com/office/officeart/2005/8/layout/chevron2"/>
    <dgm:cxn modelId="{25DFE96E-65ED-4524-81F3-E769FE015F5B}" srcId="{02325B47-8542-4BB1-B078-819FBB2ED8E5}" destId="{24EA07CD-07D9-4AD4-BF7E-2726316631BF}" srcOrd="3" destOrd="0" parTransId="{AC9D5D05-A1E6-4728-A118-B7FE37639188}" sibTransId="{F6DDBE9A-D52F-47C9-B752-D419E0EE54EA}"/>
    <dgm:cxn modelId="{70C050BB-F872-46D9-9AFF-DF76FD03F4C6}" type="presOf" srcId="{A72F80AE-2B3A-4FFE-85C9-58D352DBB8C5}" destId="{F5665C57-1393-42B3-8F4D-6E925F9C9C2B}" srcOrd="0" destOrd="3" presId="urn:microsoft.com/office/officeart/2005/8/layout/chevron2"/>
    <dgm:cxn modelId="{28E3508A-E96E-42F4-8E71-842D43F8EDC7}" srcId="{26DE19AF-9A24-42BA-AB00-DB268B7554F3}" destId="{ECB29D31-4673-4B78-BB5E-886A0B380B9D}" srcOrd="0" destOrd="0" parTransId="{56447C1C-A35B-434B-BE36-DFF1B1459435}" sibTransId="{72E042CD-E949-466E-ADCF-4D1FE0CF8854}"/>
    <dgm:cxn modelId="{2201024B-778E-4928-8AA1-10DC23E110C8}" type="presOf" srcId="{DFED236C-F149-4F34-93A3-2F80743BBD10}" destId="{A4946579-31E5-42F1-A18B-1490D574936D}" srcOrd="0" destOrd="0" presId="urn:microsoft.com/office/officeart/2005/8/layout/chevron2"/>
    <dgm:cxn modelId="{18DDF4BC-B042-49B1-AEF0-960B6881142E}" srcId="{FF5506F1-5AE1-4FD0-A3E8-151CE59818E5}" destId="{BD4B6B41-5749-4046-974D-A1E2EBD6A732}" srcOrd="3" destOrd="0" parTransId="{E4A82F67-D696-409E-848A-B8D277DB5D89}" sibTransId="{F00F5B11-E988-4A72-863A-22CCD5C516F1}"/>
    <dgm:cxn modelId="{CEAFC4AA-35DC-4DE3-87DC-C0E75596C443}" srcId="{8975E695-C4E1-4BD0-9CEE-BC1FA17C7FCD}" destId="{4BCB14CA-D105-4335-B640-DF8DF9F1A2F7}" srcOrd="2" destOrd="0" parTransId="{F88F2944-FCEC-4DAD-B43A-CD07D3C2A7AF}" sibTransId="{A400F68F-B8D1-4985-BAE0-37CA1CAA458F}"/>
    <dgm:cxn modelId="{94764456-C6A1-413D-8AEE-1DAAF5046C31}" type="presOf" srcId="{D3BD51FD-426B-4270-B84E-195030A770E2}" destId="{7E2B0069-4833-4102-AFBC-40B0B4DC676A}" srcOrd="0" destOrd="1" presId="urn:microsoft.com/office/officeart/2005/8/layout/chevron2"/>
    <dgm:cxn modelId="{01C6C948-8879-46C3-93D6-BD3269FF3BA4}" type="presOf" srcId="{3457AFA5-30D5-4384-BDD5-75028D2BE02B}" destId="{EF8E978A-DBC4-464C-8E36-D6FB58A560F6}" srcOrd="0" destOrd="2" presId="urn:microsoft.com/office/officeart/2005/8/layout/chevron2"/>
    <dgm:cxn modelId="{72740ABA-E394-4057-A94C-E8F5855DFEB1}" type="presOf" srcId="{BB853B77-A7CD-467C-B191-884063A533A2}" destId="{EF8E978A-DBC4-464C-8E36-D6FB58A560F6}" srcOrd="0" destOrd="0" presId="urn:microsoft.com/office/officeart/2005/8/layout/chevron2"/>
    <dgm:cxn modelId="{F8DDB265-6705-445D-BF18-1A5078ED334D}" type="presOf" srcId="{EB5C3CA9-8EBD-4808-9ED3-9DE2F5D3E7AF}" destId="{1EE81EF2-A033-4B7F-855E-0826677FEE7A}" srcOrd="0" destOrd="0" presId="urn:microsoft.com/office/officeart/2005/8/layout/chevron2"/>
    <dgm:cxn modelId="{4D1ED72C-DDD2-4129-948F-6CF86D85297F}" srcId="{2AE0D47E-F5CE-441D-9494-DAB7E0AE5968}" destId="{0A13E8E6-CE30-4130-9F69-D62D1340713B}" srcOrd="0" destOrd="0" parTransId="{BF9A842F-69BA-4D2E-9199-57C5BC9C2CB1}" sibTransId="{B016168F-DA85-42A3-9F4D-293882359A0A}"/>
    <dgm:cxn modelId="{16A103DE-ADC0-46E9-8DAA-024A7090997A}" srcId="{783E7B40-81D0-4B3E-9FE9-BC08AAD40765}" destId="{B43A7774-8DB0-41B6-AC04-A248DAF7F55E}" srcOrd="2" destOrd="0" parTransId="{3C40A1A4-0ABD-468E-A74E-2006E242DBF5}" sibTransId="{F6D66C4E-E51E-4710-BF8D-B74189A567B0}"/>
    <dgm:cxn modelId="{33EB926D-F6E8-47B1-AEC3-841B1624537B}" type="presOf" srcId="{783E7B40-81D0-4B3E-9FE9-BC08AAD40765}" destId="{EF0640A4-CDF0-4653-B468-46166A1F9312}" srcOrd="0" destOrd="0" presId="urn:microsoft.com/office/officeart/2005/8/layout/chevron2"/>
    <dgm:cxn modelId="{BF899FC1-D719-4604-9F3A-8AEEA33097FB}" srcId="{783E7B40-81D0-4B3E-9FE9-BC08AAD40765}" destId="{EB5C3CA9-8EBD-4808-9ED3-9DE2F5D3E7AF}" srcOrd="6" destOrd="0" parTransId="{16B46D91-FEA1-496A-BFA6-6134F26E5FB3}" sibTransId="{C7989714-1C4E-4392-B6B8-3FB60952E545}"/>
    <dgm:cxn modelId="{1FAE1FC7-EE96-486D-B770-F64438093C08}" srcId="{2AE0D47E-F5CE-441D-9494-DAB7E0AE5968}" destId="{55A4F033-701B-4113-97CF-129758BE81FA}" srcOrd="3" destOrd="0" parTransId="{C2CBC4E8-489A-4B7D-9A33-09A984C2B270}" sibTransId="{E373053A-D8B4-4D56-897C-A554196E5DDB}"/>
    <dgm:cxn modelId="{3D4E0882-C6B9-47E9-B6E6-72E5ADF7AD26}" type="presOf" srcId="{2AC55F57-6210-4D77-8923-E03BC63C7D3F}" destId="{7C35918D-602E-4D1F-8DBA-6EACE3660B0B}" srcOrd="0" destOrd="2" presId="urn:microsoft.com/office/officeart/2005/8/layout/chevron2"/>
    <dgm:cxn modelId="{F64A00B5-7084-4FB7-90B8-051175972616}" srcId="{02325B47-8542-4BB1-B078-819FBB2ED8E5}" destId="{57CA2C03-55D4-47B9-8EFA-8B40A7DBAC8F}" srcOrd="2" destOrd="0" parTransId="{4CB02EA1-82B2-4390-88D6-44DE7237DCA6}" sibTransId="{867E4AA7-81FD-428A-82FB-8925C9E35F83}"/>
    <dgm:cxn modelId="{6CCCF17B-3915-4B30-A90C-653D38BD1BC1}" type="presOf" srcId="{0A410D10-1900-42EB-AC0C-47DCF12826BE}" destId="{7E2B0069-4833-4102-AFBC-40B0B4DC676A}" srcOrd="0" destOrd="5" presId="urn:microsoft.com/office/officeart/2005/8/layout/chevron2"/>
    <dgm:cxn modelId="{201E7635-FE38-4503-8DA2-5DAE552C39D3}" srcId="{02325B47-8542-4BB1-B078-819FBB2ED8E5}" destId="{534592E5-38F5-4751-8232-7DE9775A5891}" srcOrd="5" destOrd="0" parTransId="{5BAFA11E-0683-40DA-9C93-22824692509D}" sibTransId="{2AB57E06-F479-4778-8722-E4FCA8AADF45}"/>
    <dgm:cxn modelId="{85687301-D7DB-449B-99B5-21A5555559D5}" type="presOf" srcId="{DB9C8618-4886-4AAE-97A2-A62EA1502181}" destId="{322D1A50-EB4B-492A-95E5-2998B5CF796D}" srcOrd="0" destOrd="2" presId="urn:microsoft.com/office/officeart/2005/8/layout/chevron2"/>
    <dgm:cxn modelId="{10388DC1-802C-4947-93A8-F94EB2389168}" type="presOf" srcId="{57CA2C03-55D4-47B9-8EFA-8B40A7DBAC8F}" destId="{DCEB7D54-2A41-4AA2-BB75-E4C136ECEA99}" srcOrd="0" destOrd="2" presId="urn:microsoft.com/office/officeart/2005/8/layout/chevron2"/>
    <dgm:cxn modelId="{F1207D7A-68BB-4F44-BF5C-08C087E4A441}" srcId="{8975E695-C4E1-4BD0-9CEE-BC1FA17C7FCD}" destId="{F56D2D9C-DD9C-4222-ACE1-C849D983C6D5}" srcOrd="1" destOrd="0" parTransId="{8B25EEDD-2C03-4375-AADB-FAAA07A57D98}" sibTransId="{BAAEE6AB-5FAF-48EE-BADE-05C29D3DDC4F}"/>
    <dgm:cxn modelId="{A4ACFBD7-BFA8-41D5-A441-63122B3370D0}" type="presOf" srcId="{6A2A7FE2-B726-42CC-90AD-2E706BDFBCD6}" destId="{322D1A50-EB4B-492A-95E5-2998B5CF796D}" srcOrd="0" destOrd="3" presId="urn:microsoft.com/office/officeart/2005/8/layout/chevron2"/>
    <dgm:cxn modelId="{048D9D6F-F05E-4992-AF0A-53BD91D82B95}" srcId="{2AE0D47E-F5CE-441D-9494-DAB7E0AE5968}" destId="{8152F47D-F33C-49C9-935F-B7E71DDCA5BA}" srcOrd="6" destOrd="0" parTransId="{8F68C3AC-BD93-4814-A59F-D6B8C58A5526}" sibTransId="{AD0F12EF-F0DC-4833-A34C-2B7FCD31E5EC}"/>
    <dgm:cxn modelId="{5BA34691-2624-4FDE-84F7-089C3F7319BD}" type="presOf" srcId="{F90FDFF3-6BA5-4F43-B362-531B2A1CC509}" destId="{BF45E695-6972-42C1-A9A3-CA100A544953}" srcOrd="0" destOrd="0" presId="urn:microsoft.com/office/officeart/2005/8/layout/chevron2"/>
    <dgm:cxn modelId="{210477FA-898B-44A1-BF6C-ACE274EE2E8E}" srcId="{2AE0D47E-F5CE-441D-9494-DAB7E0AE5968}" destId="{0A410D10-1900-42EB-AC0C-47DCF12826BE}" srcOrd="5" destOrd="0" parTransId="{CBCC3B3D-D440-4452-8BD2-747509952D55}" sibTransId="{97E2111D-0785-4EA1-A0CC-3225C4BE022C}"/>
    <dgm:cxn modelId="{10D69E3C-0D29-46DE-9579-48E8EAA20994}" type="presOf" srcId="{754EB8EB-BCBE-452F-9B83-A12A974AE2A8}" destId="{BF45E695-6972-42C1-A9A3-CA100A544953}" srcOrd="0" destOrd="1" presId="urn:microsoft.com/office/officeart/2005/8/layout/chevron2"/>
    <dgm:cxn modelId="{D285F22A-7CD6-45C0-9A52-AEFB5EA62C6C}" type="presOf" srcId="{24BFABAB-A959-44FC-A139-0F35C0945ED6}" destId="{E971940A-102E-4FBA-81A9-6F6AA0A11FE3}" srcOrd="0" destOrd="1" presId="urn:microsoft.com/office/officeart/2005/8/layout/chevron2"/>
    <dgm:cxn modelId="{0157CD2C-0C3B-4E92-87FC-750728CB2EDC}" type="presOf" srcId="{534592E5-38F5-4751-8232-7DE9775A5891}" destId="{DCEB7D54-2A41-4AA2-BB75-E4C136ECEA99}" srcOrd="0" destOrd="5" presId="urn:microsoft.com/office/officeart/2005/8/layout/chevron2"/>
    <dgm:cxn modelId="{F828FF61-FF7D-4684-9CAF-1F12445074E2}" srcId="{2AE0D47E-F5CE-441D-9494-DAB7E0AE5968}" destId="{44E090FC-50B7-4078-B317-669E5C5502DA}" srcOrd="2" destOrd="0" parTransId="{939EB913-793D-4A9D-BA0E-4EE49E060796}" sibTransId="{64278684-5193-4D0C-84C5-18FDEE1C9CB7}"/>
    <dgm:cxn modelId="{B4AD6EC2-3E5E-4218-AACD-4F4A887C5C04}" type="presOf" srcId="{AED88D08-11D8-41EA-9267-EAE0A814A8A2}" destId="{322D1A50-EB4B-492A-95E5-2998B5CF796D}" srcOrd="0" destOrd="0" presId="urn:microsoft.com/office/officeart/2005/8/layout/chevron2"/>
    <dgm:cxn modelId="{1FE51146-6CEE-46E0-87EF-E22E562ACC45}" srcId="{B43A7774-8DB0-41B6-AC04-A248DAF7F55E}" destId="{EEA80922-A76A-495A-9D6F-1ACB3AACE6EF}" srcOrd="1" destOrd="0" parTransId="{F1072C85-4CBA-4939-8085-F237A41C4621}" sibTransId="{78DDAB3B-78DD-4222-B099-E03472D04F7F}"/>
    <dgm:cxn modelId="{E952A137-FEE1-44E0-831C-3ED597B03B9E}" type="presOf" srcId="{24EA07CD-07D9-4AD4-BF7E-2726316631BF}" destId="{DCEB7D54-2A41-4AA2-BB75-E4C136ECEA99}" srcOrd="0" destOrd="3" presId="urn:microsoft.com/office/officeart/2005/8/layout/chevron2"/>
    <dgm:cxn modelId="{BEAC0C5B-05F5-4D9F-8CF0-72FF4E32CD6A}" type="presOf" srcId="{8152F47D-F33C-49C9-935F-B7E71DDCA5BA}" destId="{7E2B0069-4833-4102-AFBC-40B0B4DC676A}" srcOrd="0" destOrd="6" presId="urn:microsoft.com/office/officeart/2005/8/layout/chevron2"/>
    <dgm:cxn modelId="{F326166C-05E7-4624-9A7E-5FEAB1C37C40}" srcId="{EB5C3CA9-8EBD-4808-9ED3-9DE2F5D3E7AF}" destId="{BB853B77-A7CD-467C-B191-884063A533A2}" srcOrd="0" destOrd="0" parTransId="{42BABA5C-1DC1-417F-A036-B841FE624DF6}" sibTransId="{D000A65C-C474-4868-BB1B-3987B1D4E6CB}"/>
    <dgm:cxn modelId="{200C7B2B-24B1-4683-9140-F91E4B52B1DE}" srcId="{783E7B40-81D0-4B3E-9FE9-BC08AAD40765}" destId="{A569381E-A5E7-4E0D-9C2D-441500D7356C}" srcOrd="8" destOrd="0" parTransId="{528B5E64-21E3-45A3-81BC-A6F95CFE8470}" sibTransId="{B9ABCD9B-5A77-4D69-8828-F0EBB684C90A}"/>
    <dgm:cxn modelId="{0DA9D763-8C29-4981-A4E0-D9F639550284}" srcId="{26DE19AF-9A24-42BA-AB00-DB268B7554F3}" destId="{24BFABAB-A959-44FC-A139-0F35C0945ED6}" srcOrd="1" destOrd="0" parTransId="{E006187F-5D2D-4E90-947B-A4BA090C03AA}" sibTransId="{FB437B5C-FC64-45BD-95CE-85E8FAA08308}"/>
    <dgm:cxn modelId="{2A1F302D-042D-404D-8BB5-FA4EFE7734A8}" type="presOf" srcId="{BFF87785-212D-4C10-AC95-27407A3BCAC4}" destId="{F5665C57-1393-42B3-8F4D-6E925F9C9C2B}" srcOrd="0" destOrd="0" presId="urn:microsoft.com/office/officeart/2005/8/layout/chevron2"/>
    <dgm:cxn modelId="{B82BB3ED-6901-4C0A-BE14-CD236B4C1B27}" type="presOf" srcId="{FF5506F1-5AE1-4FD0-A3E8-151CE59818E5}" destId="{652CDD11-9956-41EB-85C6-60D5E07AD871}" srcOrd="0" destOrd="0" presId="urn:microsoft.com/office/officeart/2005/8/layout/chevron2"/>
    <dgm:cxn modelId="{17A318FD-A34B-4830-B2D2-3FE37C3E55A7}" type="presOf" srcId="{B43A7774-8DB0-41B6-AC04-A248DAF7F55E}" destId="{B6FC91B3-A3CD-4C74-ADDE-DF599EE77955}" srcOrd="0" destOrd="0" presId="urn:microsoft.com/office/officeart/2005/8/layout/chevron2"/>
    <dgm:cxn modelId="{63580486-ACB3-408D-AF7C-3E30F0B3176F}" type="presOf" srcId="{BAB2116C-300E-4B5A-83E3-7FEC8BBA4785}" destId="{EF8E978A-DBC4-464C-8E36-D6FB58A560F6}" srcOrd="0" destOrd="1" presId="urn:microsoft.com/office/officeart/2005/8/layout/chevron2"/>
    <dgm:cxn modelId="{2BC9769A-D030-4D36-8A95-CD93B4B67B4A}" srcId="{2AE0D47E-F5CE-441D-9494-DAB7E0AE5968}" destId="{F19191D8-7A68-407B-BB1C-CF192A749899}" srcOrd="4" destOrd="0" parTransId="{2150A9A6-DC84-4C45-BE71-39357EF5D113}" sibTransId="{6B1A1EE2-54FF-481A-9A9B-5AF025B94375}"/>
    <dgm:cxn modelId="{DE27DDF3-EC65-46CA-A020-EC83E1933B43}" type="presOf" srcId="{C9A27609-8174-4684-B906-04A24AAE8E1C}" destId="{7C35918D-602E-4D1F-8DBA-6EACE3660B0B}" srcOrd="0" destOrd="0" presId="urn:microsoft.com/office/officeart/2005/8/layout/chevron2"/>
    <dgm:cxn modelId="{6B034BEB-AE32-4562-980E-F4523B461C60}" srcId="{B43A7774-8DB0-41B6-AC04-A248DAF7F55E}" destId="{AED88D08-11D8-41EA-9267-EAE0A814A8A2}" srcOrd="0" destOrd="0" parTransId="{47E3F2C3-ED9D-4B1C-A36B-983FB6D54BD4}" sibTransId="{8543B995-1505-487D-86A4-1DB4751642A0}"/>
    <dgm:cxn modelId="{E56A9CB7-4699-4E3B-B404-3E70AB607524}" srcId="{EB5C3CA9-8EBD-4808-9ED3-9DE2F5D3E7AF}" destId="{9AB08FFD-6C53-4416-8021-459958F937F0}" srcOrd="3" destOrd="0" parTransId="{6AF70599-433D-4611-B714-1C5ED267BFAC}" sibTransId="{520EE634-6B1D-4298-A49D-0AB6666DE57E}"/>
    <dgm:cxn modelId="{D32106E7-9B67-42D1-99F6-3A9FE6BF192D}" type="presOf" srcId="{F19191D8-7A68-407B-BB1C-CF192A749899}" destId="{7E2B0069-4833-4102-AFBC-40B0B4DC676A}" srcOrd="0" destOrd="4" presId="urn:microsoft.com/office/officeart/2005/8/layout/chevron2"/>
    <dgm:cxn modelId="{5B2C355A-909A-4187-AF59-FC100FF1391A}" type="presOf" srcId="{D8D3B0AD-7179-4B0C-9026-A09DAB222089}" destId="{322D1A50-EB4B-492A-95E5-2998B5CF796D}" srcOrd="0" destOrd="4" presId="urn:microsoft.com/office/officeart/2005/8/layout/chevron2"/>
    <dgm:cxn modelId="{12B6F028-7023-4015-B254-1C31C2388C8C}" srcId="{783E7B40-81D0-4B3E-9FE9-BC08AAD40765}" destId="{0869FC80-832F-4996-89F2-92D314C4DF21}" srcOrd="3" destOrd="0" parTransId="{EFBAF8CC-E9B9-45E3-B863-9680923B5359}" sibTransId="{65EE4DBB-F7E0-451F-B72E-24703AE1B92D}"/>
    <dgm:cxn modelId="{B47EEF3D-88E0-4D59-B64F-BB05B258D9B6}" srcId="{783E7B40-81D0-4B3E-9FE9-BC08AAD40765}" destId="{FF5506F1-5AE1-4FD0-A3E8-151CE59818E5}" srcOrd="5" destOrd="0" parTransId="{CBCCB043-6280-46A5-943F-BEC46A81CD47}" sibTransId="{89E3D04E-867D-4680-BE36-E6BFCAA853A9}"/>
    <dgm:cxn modelId="{7986D2EA-BE94-4BFD-8FCF-1CC4F976A1AB}" srcId="{FF5506F1-5AE1-4FD0-A3E8-151CE59818E5}" destId="{2AC55F57-6210-4D77-8923-E03BC63C7D3F}" srcOrd="2" destOrd="0" parTransId="{47DB1391-3E92-48D5-AB12-C4EDD4C34197}" sibTransId="{815934F2-AB62-4B94-B0E1-57C6178CF8CD}"/>
    <dgm:cxn modelId="{4FFF44A6-9F16-4068-ACCF-EE11F57CCD7D}" srcId="{EB5C3CA9-8EBD-4808-9ED3-9DE2F5D3E7AF}" destId="{3457AFA5-30D5-4384-BDD5-75028D2BE02B}" srcOrd="2" destOrd="0" parTransId="{72F871A0-6216-4F4D-A0EF-F1BF5D83D453}" sibTransId="{685135E9-FB13-497B-BAE6-14A2D8F4D1F1}"/>
    <dgm:cxn modelId="{E5136A1E-EA93-4A5A-824E-93B6E31C6D34}" type="presOf" srcId="{69BD4F5A-A27D-4B23-B5D5-46F9F554173C}" destId="{DCEB7D54-2A41-4AA2-BB75-E4C136ECEA99}" srcOrd="0" destOrd="4" presId="urn:microsoft.com/office/officeart/2005/8/layout/chevron2"/>
    <dgm:cxn modelId="{1A814C8C-29B4-464C-98C5-018C14EBA2D3}" srcId="{A569381E-A5E7-4E0D-9C2D-441500D7356C}" destId="{754EB8EB-BCBE-452F-9B83-A12A974AE2A8}" srcOrd="1" destOrd="0" parTransId="{2F2F56AD-8C49-4DF9-8A57-4EDBA44184E8}" sibTransId="{95575C28-EBE5-443B-B4E2-6595DE4B90A4}"/>
    <dgm:cxn modelId="{C2B6D8BB-9F91-444A-BCB1-245F9627FB4C}" type="presOf" srcId="{44E090FC-50B7-4078-B317-669E5C5502DA}" destId="{7E2B0069-4833-4102-AFBC-40B0B4DC676A}" srcOrd="0" destOrd="2" presId="urn:microsoft.com/office/officeart/2005/8/layout/chevron2"/>
    <dgm:cxn modelId="{47CDDDE6-9FEF-4E3B-A32F-D27443259DC6}" type="presOf" srcId="{4BCB14CA-D105-4335-B640-DF8DF9F1A2F7}" destId="{A4946579-31E5-42F1-A18B-1490D574936D}" srcOrd="0" destOrd="2" presId="urn:microsoft.com/office/officeart/2005/8/layout/chevron2"/>
    <dgm:cxn modelId="{8A7F67D8-069E-406E-8916-74E01D0B5EC7}" srcId="{B43A7774-8DB0-41B6-AC04-A248DAF7F55E}" destId="{6A2A7FE2-B726-42CC-90AD-2E706BDFBCD6}" srcOrd="3" destOrd="0" parTransId="{2970D7FA-8F8D-4DAD-BF30-592E98541572}" sibTransId="{A7B5F5E6-800D-4AB5-93BB-5D4AD9A30FEA}"/>
    <dgm:cxn modelId="{800230BC-41D8-41B3-AEF3-AACF465858A8}" type="presOf" srcId="{A569381E-A5E7-4E0D-9C2D-441500D7356C}" destId="{ED9BAF34-6D55-4868-A0A7-BE3201FD143F}" srcOrd="0" destOrd="0" presId="urn:microsoft.com/office/officeart/2005/8/layout/chevron2"/>
    <dgm:cxn modelId="{093AB130-2D75-47EE-AD1B-BFFF2938AA1B}" srcId="{B43A7774-8DB0-41B6-AC04-A248DAF7F55E}" destId="{D8D3B0AD-7179-4B0C-9026-A09DAB222089}" srcOrd="4" destOrd="0" parTransId="{6C940F61-71C9-47FA-81B2-727575C1DD75}" sibTransId="{DF97872F-66B5-45A4-8E9E-46B9352BDB0C}"/>
    <dgm:cxn modelId="{170C5089-20FB-41AE-BC01-CA13A27E3140}" srcId="{8975E695-C4E1-4BD0-9CEE-BC1FA17C7FCD}" destId="{DFED236C-F149-4F34-93A3-2F80743BBD10}" srcOrd="0" destOrd="0" parTransId="{A7E90010-4A06-4F20-BDE4-F5DCB67B0AA7}" sibTransId="{04654EEA-76B4-4DBF-BAB5-206567E3BBD8}"/>
    <dgm:cxn modelId="{F0158060-CC82-40B1-A5E4-91C9317E5D48}" srcId="{2AE0D47E-F5CE-441D-9494-DAB7E0AE5968}" destId="{5546E6B7-D5F5-4EB6-B486-1379F12438B8}" srcOrd="7" destOrd="0" parTransId="{817D5425-0185-48E5-AB6E-A722562B4A36}" sibTransId="{5B6F010C-3E02-4195-BF20-68063A5C9C48}"/>
    <dgm:cxn modelId="{9248A208-610E-4073-8BDF-4D13B8D3B216}" type="presOf" srcId="{26DE19AF-9A24-42BA-AB00-DB268B7554F3}" destId="{41F94CCF-6599-4BD6-94D7-7188FEE95B1F}" srcOrd="0" destOrd="0" presId="urn:microsoft.com/office/officeart/2005/8/layout/chevron2"/>
    <dgm:cxn modelId="{D977663F-B30B-43C0-9CFB-BA272A8C0B82}" type="presOf" srcId="{02325B47-8542-4BB1-B078-819FBB2ED8E5}" destId="{DCF85388-DDE3-46A6-84BD-CBDEB61FA325}" srcOrd="0" destOrd="0" presId="urn:microsoft.com/office/officeart/2005/8/layout/chevron2"/>
    <dgm:cxn modelId="{60201F22-4FAD-4BB0-8A32-CA1F99D379C0}" type="presOf" srcId="{2AE0D47E-F5CE-441D-9494-DAB7E0AE5968}" destId="{ABE45C1F-21D4-46C2-B1B1-133D1DFE4523}" srcOrd="0" destOrd="0" presId="urn:microsoft.com/office/officeart/2005/8/layout/chevron2"/>
    <dgm:cxn modelId="{37205BE8-6164-4C42-AEDF-16E3EA6AA572}" type="presOf" srcId="{B5CADAD4-B5EB-4B3A-8FFD-787D8CB986B2}" destId="{F5665C57-1393-42B3-8F4D-6E925F9C9C2B}" srcOrd="0" destOrd="1" presId="urn:microsoft.com/office/officeart/2005/8/layout/chevron2"/>
    <dgm:cxn modelId="{BC00DFB7-6F7D-4FA1-802D-AA539E52138C}" srcId="{783E7B40-81D0-4B3E-9FE9-BC08AAD40765}" destId="{02325B47-8542-4BB1-B078-819FBB2ED8E5}" srcOrd="4" destOrd="0" parTransId="{E00A362C-F3B3-4DAE-8CBF-702B239E1B7A}" sibTransId="{0D7E9F02-195B-4718-8959-EDF6DAEAE490}"/>
    <dgm:cxn modelId="{0EB21112-4C43-4EE6-A997-9CCA2D73F416}" srcId="{B43A7774-8DB0-41B6-AC04-A248DAF7F55E}" destId="{DB9C8618-4886-4AAE-97A2-A62EA1502181}" srcOrd="2" destOrd="0" parTransId="{F02982F7-CF8A-4E59-B63B-8A9F957746EA}" sibTransId="{2B980B1D-C951-4082-A2BD-0BD41E83BADA}"/>
    <dgm:cxn modelId="{DD21D0D4-6B9C-4CB0-8367-0D29DB4BBBAF}" srcId="{2AE0D47E-F5CE-441D-9494-DAB7E0AE5968}" destId="{D3BD51FD-426B-4270-B84E-195030A770E2}" srcOrd="1" destOrd="0" parTransId="{6FDC6EE4-6AF1-4B25-A87F-4AABE7056C0F}" sibTransId="{4A61495D-FE7D-4A75-BE11-BC8122477C8B}"/>
    <dgm:cxn modelId="{9C4D0C4E-FA23-4E94-8D22-B6C340315F0D}" type="presOf" srcId="{55A4F033-701B-4113-97CF-129758BE81FA}" destId="{7E2B0069-4833-4102-AFBC-40B0B4DC676A}" srcOrd="0" destOrd="3" presId="urn:microsoft.com/office/officeart/2005/8/layout/chevron2"/>
    <dgm:cxn modelId="{65C4DBE2-9981-47ED-8313-0DAF182A326D}" type="presOf" srcId="{EEA80922-A76A-495A-9D6F-1ACB3AACE6EF}" destId="{322D1A50-EB4B-492A-95E5-2998B5CF796D}" srcOrd="0" destOrd="1" presId="urn:microsoft.com/office/officeart/2005/8/layout/chevron2"/>
    <dgm:cxn modelId="{1EED05E3-89A1-4F2E-BCE1-D3AA0305CDDC}" type="presOf" srcId="{8975E695-C4E1-4BD0-9CEE-BC1FA17C7FCD}" destId="{1E01A0C1-72FE-4CB6-AC56-DB4F3F52B1D6}" srcOrd="0" destOrd="0" presId="urn:microsoft.com/office/officeart/2005/8/layout/chevron2"/>
    <dgm:cxn modelId="{E385D1A0-FD23-4523-B2C4-30BA54F7ED27}" srcId="{783E7B40-81D0-4B3E-9FE9-BC08AAD40765}" destId="{26DE19AF-9A24-42BA-AB00-DB268B7554F3}" srcOrd="7" destOrd="0" parTransId="{F059AA5B-AFD6-4E4B-AA05-EB35CE2E34B3}" sibTransId="{74C1887F-290C-406D-A43F-1D301FD5C637}"/>
    <dgm:cxn modelId="{E656A47C-6F9B-44EC-853A-6A2034B9D001}" srcId="{0869FC80-832F-4996-89F2-92D314C4DF21}" destId="{BFF87785-212D-4C10-AC95-27407A3BCAC4}" srcOrd="0" destOrd="0" parTransId="{8849DC37-6B0A-47D8-BDA1-096DCD36792E}" sibTransId="{68DF9C72-0191-486A-904E-E9F7AD3CA8E2}"/>
    <dgm:cxn modelId="{ED9BAB31-66DF-4B99-954A-5224543F0B38}" srcId="{02325B47-8542-4BB1-B078-819FBB2ED8E5}" destId="{6AD602D5-367C-49BF-9E59-DD1AE96C0B2B}" srcOrd="0" destOrd="0" parTransId="{7B38BC32-6F6B-48D9-8A3B-F4F71996F259}" sibTransId="{95DDDD23-D3F3-4993-A62D-5710A7289A93}"/>
    <dgm:cxn modelId="{1D9E1582-5FF6-45CD-9811-00D8F012A559}" srcId="{A569381E-A5E7-4E0D-9C2D-441500D7356C}" destId="{F90FDFF3-6BA5-4F43-B362-531B2A1CC509}" srcOrd="0" destOrd="0" parTransId="{84A769E5-8529-4785-AC3A-CF58F74E8CE9}" sibTransId="{E7EB99AA-D753-4F9E-84AC-28322B69F328}"/>
    <dgm:cxn modelId="{832C381B-7BA7-4E77-AA73-99D4227D9C53}" srcId="{02325B47-8542-4BB1-B078-819FBB2ED8E5}" destId="{69BD4F5A-A27D-4B23-B5D5-46F9F554173C}" srcOrd="4" destOrd="0" parTransId="{323FDE78-282C-495B-9549-A960B5A0CF9E}" sibTransId="{5B332C7F-22C0-415E-A71F-CAF9DD05186D}"/>
    <dgm:cxn modelId="{70EFC045-B49B-4D77-A22F-65CBB7FD19DA}" srcId="{0869FC80-832F-4996-89F2-92D314C4DF21}" destId="{A72F80AE-2B3A-4FFE-85C9-58D352DBB8C5}" srcOrd="3" destOrd="0" parTransId="{986F49A5-29B9-4AC3-8F3B-1EAE5B026422}" sibTransId="{A2827375-467E-47B5-B1DD-8D615573E986}"/>
    <dgm:cxn modelId="{2B6EACA0-22DB-4D06-BDB1-E0A20F791262}" srcId="{0869FC80-832F-4996-89F2-92D314C4DF21}" destId="{986B9EA1-AE04-4E18-87D4-12A04A1EEDA8}" srcOrd="2" destOrd="0" parTransId="{99C0A147-ED51-478B-B687-161785C98D7B}" sibTransId="{0D15E89F-4EED-4722-BD29-6AD86BEE543D}"/>
    <dgm:cxn modelId="{C5372F54-4299-4B5A-AEE0-F732BB600A14}" srcId="{0869FC80-832F-4996-89F2-92D314C4DF21}" destId="{B5CADAD4-B5EB-4B3A-8FFD-787D8CB986B2}" srcOrd="1" destOrd="0" parTransId="{C6E3AC0E-BF4B-47F2-916F-F52778E6389E}" sibTransId="{CB501EE5-5452-45A4-9F84-E3B40E705BBC}"/>
    <dgm:cxn modelId="{A263B255-63AF-43E9-B8A4-4FFE739BCBCF}" type="presOf" srcId="{BD4B6B41-5749-4046-974D-A1E2EBD6A732}" destId="{7C35918D-602E-4D1F-8DBA-6EACE3660B0B}" srcOrd="0" destOrd="3" presId="urn:microsoft.com/office/officeart/2005/8/layout/chevron2"/>
    <dgm:cxn modelId="{446C277D-D42F-4A20-9756-023A872AF7E5}" type="presOf" srcId="{6AD602D5-367C-49BF-9E59-DD1AE96C0B2B}" destId="{DCEB7D54-2A41-4AA2-BB75-E4C136ECEA99}" srcOrd="0" destOrd="0" presId="urn:microsoft.com/office/officeart/2005/8/layout/chevron2"/>
    <dgm:cxn modelId="{E2CF82E4-695A-4989-8825-1BC35CCF54AC}" type="presOf" srcId="{986B9EA1-AE04-4E18-87D4-12A04A1EEDA8}" destId="{F5665C57-1393-42B3-8F4D-6E925F9C9C2B}" srcOrd="0" destOrd="2" presId="urn:microsoft.com/office/officeart/2005/8/layout/chevron2"/>
    <dgm:cxn modelId="{7849FEE0-D109-4AAB-B1BD-28F7E5014DB1}" srcId="{FF5506F1-5AE1-4FD0-A3E8-151CE59818E5}" destId="{C9A27609-8174-4684-B906-04A24AAE8E1C}" srcOrd="0" destOrd="0" parTransId="{7057F7C8-AF27-44CB-930D-E066CD44B265}" sibTransId="{132DC05C-9AE7-4264-9116-64A7A396D5B8}"/>
    <dgm:cxn modelId="{D9F6B344-8D0D-4154-BA41-3D7195A0F429}" type="presOf" srcId="{9AB08FFD-6C53-4416-8021-459958F937F0}" destId="{EF8E978A-DBC4-464C-8E36-D6FB58A560F6}" srcOrd="0" destOrd="3" presId="urn:microsoft.com/office/officeart/2005/8/layout/chevron2"/>
    <dgm:cxn modelId="{61DD97AF-CB76-479A-A686-F7FE0A387E61}" type="presOf" srcId="{2012D6F2-94BA-4FB9-8E93-7369FF06ADE0}" destId="{DCEB7D54-2A41-4AA2-BB75-E4C136ECEA99}" srcOrd="0" destOrd="1" presId="urn:microsoft.com/office/officeart/2005/8/layout/chevron2"/>
    <dgm:cxn modelId="{E9D66DC7-1663-4D76-9649-2C4CB2929611}" srcId="{783E7B40-81D0-4B3E-9FE9-BC08AAD40765}" destId="{8975E695-C4E1-4BD0-9CEE-BC1FA17C7FCD}" srcOrd="0" destOrd="0" parTransId="{E4720CC9-AAE5-4A1E-AB05-5E6F432219E9}" sibTransId="{8F7E93FA-4019-4364-AF3A-350ABEE09435}"/>
    <dgm:cxn modelId="{A6CF4D80-8F4C-4DB9-94CF-EB8AA3BD0238}" type="presOf" srcId="{5546E6B7-D5F5-4EB6-B486-1379F12438B8}" destId="{7E2B0069-4833-4102-AFBC-40B0B4DC676A}" srcOrd="0" destOrd="7" presId="urn:microsoft.com/office/officeart/2005/8/layout/chevron2"/>
    <dgm:cxn modelId="{0D49B348-F1C3-44D7-984E-116825E582A4}" srcId="{FF5506F1-5AE1-4FD0-A3E8-151CE59818E5}" destId="{E3C73331-B073-4CF4-AD7F-0858DA59B649}" srcOrd="1" destOrd="0" parTransId="{64B80C5C-EC74-42FD-AA01-40B73087B484}" sibTransId="{45F3F1F8-EB40-4AFE-83E6-BC11D9E0BD25}"/>
    <dgm:cxn modelId="{05050A64-4676-469F-A951-463C42465BAA}" type="presParOf" srcId="{EF0640A4-CDF0-4653-B468-46166A1F9312}" destId="{679A2437-1F5D-47FC-B3D3-86EA4B7926EE}" srcOrd="0" destOrd="0" presId="urn:microsoft.com/office/officeart/2005/8/layout/chevron2"/>
    <dgm:cxn modelId="{AF4DB996-16A8-4316-805D-10C198DEC7DE}" type="presParOf" srcId="{679A2437-1F5D-47FC-B3D3-86EA4B7926EE}" destId="{1E01A0C1-72FE-4CB6-AC56-DB4F3F52B1D6}" srcOrd="0" destOrd="0" presId="urn:microsoft.com/office/officeart/2005/8/layout/chevron2"/>
    <dgm:cxn modelId="{D26DDF42-3E8B-4EF2-B929-6D9D1A5F86B1}" type="presParOf" srcId="{679A2437-1F5D-47FC-B3D3-86EA4B7926EE}" destId="{A4946579-31E5-42F1-A18B-1490D574936D}" srcOrd="1" destOrd="0" presId="urn:microsoft.com/office/officeart/2005/8/layout/chevron2"/>
    <dgm:cxn modelId="{51022094-EC28-40BA-B180-9481C7E89C58}" type="presParOf" srcId="{EF0640A4-CDF0-4653-B468-46166A1F9312}" destId="{87448FD5-B8E4-4749-ABF0-A87717214295}" srcOrd="1" destOrd="0" presId="urn:microsoft.com/office/officeart/2005/8/layout/chevron2"/>
    <dgm:cxn modelId="{A1A72B56-4654-4F62-80ED-E19E5F3682F4}" type="presParOf" srcId="{EF0640A4-CDF0-4653-B468-46166A1F9312}" destId="{5C75C31F-120C-4C1D-ADA3-3C95650930A7}" srcOrd="2" destOrd="0" presId="urn:microsoft.com/office/officeart/2005/8/layout/chevron2"/>
    <dgm:cxn modelId="{BA592846-4095-4CBB-9CB7-B1F5CA2E967E}" type="presParOf" srcId="{5C75C31F-120C-4C1D-ADA3-3C95650930A7}" destId="{ABE45C1F-21D4-46C2-B1B1-133D1DFE4523}" srcOrd="0" destOrd="0" presId="urn:microsoft.com/office/officeart/2005/8/layout/chevron2"/>
    <dgm:cxn modelId="{21126D2F-823F-483A-9C4E-D4DF49F958D2}" type="presParOf" srcId="{5C75C31F-120C-4C1D-ADA3-3C95650930A7}" destId="{7E2B0069-4833-4102-AFBC-40B0B4DC676A}" srcOrd="1" destOrd="0" presId="urn:microsoft.com/office/officeart/2005/8/layout/chevron2"/>
    <dgm:cxn modelId="{E001822E-A26C-4862-A6AB-A0AC28310298}" type="presParOf" srcId="{EF0640A4-CDF0-4653-B468-46166A1F9312}" destId="{2A174A42-27C4-43D1-B959-708B63950EF5}" srcOrd="3" destOrd="0" presId="urn:microsoft.com/office/officeart/2005/8/layout/chevron2"/>
    <dgm:cxn modelId="{84A6B43C-DFFD-426C-8827-29E12DA155B6}" type="presParOf" srcId="{EF0640A4-CDF0-4653-B468-46166A1F9312}" destId="{7C099871-5C4C-40E8-AADD-27B70D44C77E}" srcOrd="4" destOrd="0" presId="urn:microsoft.com/office/officeart/2005/8/layout/chevron2"/>
    <dgm:cxn modelId="{44DF60DB-B3DC-49E7-97BC-F6CB4816F7E3}" type="presParOf" srcId="{7C099871-5C4C-40E8-AADD-27B70D44C77E}" destId="{B6FC91B3-A3CD-4C74-ADDE-DF599EE77955}" srcOrd="0" destOrd="0" presId="urn:microsoft.com/office/officeart/2005/8/layout/chevron2"/>
    <dgm:cxn modelId="{D8DC1D5B-898A-4683-A422-AC64F5AE050C}" type="presParOf" srcId="{7C099871-5C4C-40E8-AADD-27B70D44C77E}" destId="{322D1A50-EB4B-492A-95E5-2998B5CF796D}" srcOrd="1" destOrd="0" presId="urn:microsoft.com/office/officeart/2005/8/layout/chevron2"/>
    <dgm:cxn modelId="{8C9697E8-0379-416F-B23C-B5884088170C}" type="presParOf" srcId="{EF0640A4-CDF0-4653-B468-46166A1F9312}" destId="{AF549DCB-AFC7-4D37-8DA1-401ABA13274C}" srcOrd="5" destOrd="0" presId="urn:microsoft.com/office/officeart/2005/8/layout/chevron2"/>
    <dgm:cxn modelId="{5FF0E19D-8D40-4F02-AFCE-40B9C8F2CCC5}" type="presParOf" srcId="{EF0640A4-CDF0-4653-B468-46166A1F9312}" destId="{12166C7A-C85B-4911-A30F-91448C008727}" srcOrd="6" destOrd="0" presId="urn:microsoft.com/office/officeart/2005/8/layout/chevron2"/>
    <dgm:cxn modelId="{32398DC9-C902-405F-AA54-CB411ED766A4}" type="presParOf" srcId="{12166C7A-C85B-4911-A30F-91448C008727}" destId="{556336FB-F536-47DB-BA8F-F0ACC1D69A3F}" srcOrd="0" destOrd="0" presId="urn:microsoft.com/office/officeart/2005/8/layout/chevron2"/>
    <dgm:cxn modelId="{045619CF-DC2D-4A20-840D-A4AE5D811A17}" type="presParOf" srcId="{12166C7A-C85B-4911-A30F-91448C008727}" destId="{F5665C57-1393-42B3-8F4D-6E925F9C9C2B}" srcOrd="1" destOrd="0" presId="urn:microsoft.com/office/officeart/2005/8/layout/chevron2"/>
    <dgm:cxn modelId="{D84F1881-FB9B-453E-AE4B-12C9DCB2AFED}" type="presParOf" srcId="{EF0640A4-CDF0-4653-B468-46166A1F9312}" destId="{9FA5D172-2DAB-47F8-98FF-A4D2BBF302A3}" srcOrd="7" destOrd="0" presId="urn:microsoft.com/office/officeart/2005/8/layout/chevron2"/>
    <dgm:cxn modelId="{95821051-20CD-48A6-BA5A-163B508A0B8F}" type="presParOf" srcId="{EF0640A4-CDF0-4653-B468-46166A1F9312}" destId="{3A363755-788C-460C-81B2-D672DAE43441}" srcOrd="8" destOrd="0" presId="urn:microsoft.com/office/officeart/2005/8/layout/chevron2"/>
    <dgm:cxn modelId="{C3436861-E450-4357-94CF-3F7B5AEDC866}" type="presParOf" srcId="{3A363755-788C-460C-81B2-D672DAE43441}" destId="{DCF85388-DDE3-46A6-84BD-CBDEB61FA325}" srcOrd="0" destOrd="0" presId="urn:microsoft.com/office/officeart/2005/8/layout/chevron2"/>
    <dgm:cxn modelId="{19E2CADF-F052-4361-B369-344160CC72B0}" type="presParOf" srcId="{3A363755-788C-460C-81B2-D672DAE43441}" destId="{DCEB7D54-2A41-4AA2-BB75-E4C136ECEA99}" srcOrd="1" destOrd="0" presId="urn:microsoft.com/office/officeart/2005/8/layout/chevron2"/>
    <dgm:cxn modelId="{3FBF2DD6-8199-4E23-BF18-2DDC5F6B26A6}" type="presParOf" srcId="{EF0640A4-CDF0-4653-B468-46166A1F9312}" destId="{6F112140-5368-406B-93A4-CF8C0CFB108F}" srcOrd="9" destOrd="0" presId="urn:microsoft.com/office/officeart/2005/8/layout/chevron2"/>
    <dgm:cxn modelId="{6EC3280E-FD34-4CD9-8430-45A52D15D9A4}" type="presParOf" srcId="{EF0640A4-CDF0-4653-B468-46166A1F9312}" destId="{6674A251-3D32-43F9-B481-DB1A048E03C5}" srcOrd="10" destOrd="0" presId="urn:microsoft.com/office/officeart/2005/8/layout/chevron2"/>
    <dgm:cxn modelId="{AD022330-784B-497D-B8EA-C7BD223522EE}" type="presParOf" srcId="{6674A251-3D32-43F9-B481-DB1A048E03C5}" destId="{652CDD11-9956-41EB-85C6-60D5E07AD871}" srcOrd="0" destOrd="0" presId="urn:microsoft.com/office/officeart/2005/8/layout/chevron2"/>
    <dgm:cxn modelId="{3022890A-D1E8-4850-9B35-F201DEADCEE7}" type="presParOf" srcId="{6674A251-3D32-43F9-B481-DB1A048E03C5}" destId="{7C35918D-602E-4D1F-8DBA-6EACE3660B0B}" srcOrd="1" destOrd="0" presId="urn:microsoft.com/office/officeart/2005/8/layout/chevron2"/>
    <dgm:cxn modelId="{5D0F3C12-2D69-4320-A6D7-ECA579F6DB01}" type="presParOf" srcId="{EF0640A4-CDF0-4653-B468-46166A1F9312}" destId="{DF148498-A406-4F76-B8F4-89275BC40332}" srcOrd="11" destOrd="0" presId="urn:microsoft.com/office/officeart/2005/8/layout/chevron2"/>
    <dgm:cxn modelId="{65AB2A1F-1E95-4C81-9428-93A8DD1F1C36}" type="presParOf" srcId="{EF0640A4-CDF0-4653-B468-46166A1F9312}" destId="{E42F2C08-A896-4C1E-B4E2-30E0BC7C9E81}" srcOrd="12" destOrd="0" presId="urn:microsoft.com/office/officeart/2005/8/layout/chevron2"/>
    <dgm:cxn modelId="{E960D73D-6103-469E-83B0-D230F4C89B8A}" type="presParOf" srcId="{E42F2C08-A896-4C1E-B4E2-30E0BC7C9E81}" destId="{1EE81EF2-A033-4B7F-855E-0826677FEE7A}" srcOrd="0" destOrd="0" presId="urn:microsoft.com/office/officeart/2005/8/layout/chevron2"/>
    <dgm:cxn modelId="{B3E66DAF-2116-499F-B46A-4BCE6CD20FC6}" type="presParOf" srcId="{E42F2C08-A896-4C1E-B4E2-30E0BC7C9E81}" destId="{EF8E978A-DBC4-464C-8E36-D6FB58A560F6}" srcOrd="1" destOrd="0" presId="urn:microsoft.com/office/officeart/2005/8/layout/chevron2"/>
    <dgm:cxn modelId="{62E0C4B8-37AE-4723-8C79-CEE308618282}" type="presParOf" srcId="{EF0640A4-CDF0-4653-B468-46166A1F9312}" destId="{414242A2-9F0C-412D-8B72-7000ADBC12B2}" srcOrd="13" destOrd="0" presId="urn:microsoft.com/office/officeart/2005/8/layout/chevron2"/>
    <dgm:cxn modelId="{895F08A9-6EEB-4E9D-B9C5-6D1262D3C0EF}" type="presParOf" srcId="{EF0640A4-CDF0-4653-B468-46166A1F9312}" destId="{2DACA191-2F23-40D1-AD3E-F790784E8A16}" srcOrd="14" destOrd="0" presId="urn:microsoft.com/office/officeart/2005/8/layout/chevron2"/>
    <dgm:cxn modelId="{E60D17F4-3498-416F-B7AD-8606DBEA5CD3}" type="presParOf" srcId="{2DACA191-2F23-40D1-AD3E-F790784E8A16}" destId="{41F94CCF-6599-4BD6-94D7-7188FEE95B1F}" srcOrd="0" destOrd="0" presId="urn:microsoft.com/office/officeart/2005/8/layout/chevron2"/>
    <dgm:cxn modelId="{95C8A0DC-4407-4C73-A216-8E86B4D2C368}" type="presParOf" srcId="{2DACA191-2F23-40D1-AD3E-F790784E8A16}" destId="{E971940A-102E-4FBA-81A9-6F6AA0A11FE3}" srcOrd="1" destOrd="0" presId="urn:microsoft.com/office/officeart/2005/8/layout/chevron2"/>
    <dgm:cxn modelId="{718D95BD-1501-4D32-B44E-48653F2DAC7F}" type="presParOf" srcId="{EF0640A4-CDF0-4653-B468-46166A1F9312}" destId="{7D3700D5-1BA6-4DF0-ACD6-102F93C2AAD0}" srcOrd="15" destOrd="0" presId="urn:microsoft.com/office/officeart/2005/8/layout/chevron2"/>
    <dgm:cxn modelId="{696911DF-6049-4841-B37D-67DE253971AE}" type="presParOf" srcId="{EF0640A4-CDF0-4653-B468-46166A1F9312}" destId="{6978BE71-AD3C-48D9-A218-BBE9C213258E}" srcOrd="16" destOrd="0" presId="urn:microsoft.com/office/officeart/2005/8/layout/chevron2"/>
    <dgm:cxn modelId="{C202269C-4458-4289-9112-2D3E740C51A8}" type="presParOf" srcId="{6978BE71-AD3C-48D9-A218-BBE9C213258E}" destId="{ED9BAF34-6D55-4868-A0A7-BE3201FD143F}" srcOrd="0" destOrd="0" presId="urn:microsoft.com/office/officeart/2005/8/layout/chevron2"/>
    <dgm:cxn modelId="{2C177957-767E-4D89-B330-190B73F137CD}" type="presParOf" srcId="{6978BE71-AD3C-48D9-A218-BBE9C213258E}" destId="{BF45E695-6972-42C1-A9A3-CA100A544953}"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01A0C1-72FE-4CB6-AC56-DB4F3F52B1D6}">
      <dsp:nvSpPr>
        <dsp:cNvPr id="0" name=""/>
        <dsp:cNvSpPr/>
      </dsp:nvSpPr>
      <dsp:spPr>
        <a:xfrm rot="5400000">
          <a:off x="-101062" y="363191"/>
          <a:ext cx="838292" cy="586804"/>
        </a:xfrm>
        <a:prstGeom prst="chevron">
          <a:avLst/>
        </a:prstGeom>
        <a:solidFill>
          <a:srgbClr val="9BBB59">
            <a:alpha val="90000"/>
            <a:hueOff val="0"/>
            <a:satOff val="0"/>
            <a:lumOff val="0"/>
            <a:alphaOff val="0"/>
          </a:srgbClr>
        </a:solidFill>
        <a:ln w="25400" cap="flat" cmpd="sng" algn="ctr">
          <a:solidFill>
            <a:srgbClr val="9BBB59">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Ravnopravnost spolova</a:t>
          </a:r>
        </a:p>
      </dsp:txBody>
      <dsp:txXfrm rot="-5400000">
        <a:off x="24682" y="530849"/>
        <a:ext cx="586804" cy="251488"/>
      </dsp:txXfrm>
    </dsp:sp>
    <dsp:sp modelId="{A4946579-31E5-42F1-A18B-1490D574936D}">
      <dsp:nvSpPr>
        <dsp:cNvPr id="0" name=""/>
        <dsp:cNvSpPr/>
      </dsp:nvSpPr>
      <dsp:spPr>
        <a:xfrm rot="5400000">
          <a:off x="2912432" y="-2116534"/>
          <a:ext cx="644675" cy="5341512"/>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Gender akcioni plan BiH (2013</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2017)</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BiH za implementaciju UNSCR 1325 u BiH (2010)</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Okvirna Strategija za provedbu Konvencije Vijeća Evrope o prevenciji i borbi protiv nasilja nad ženama i nasilja u porodici (2015</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dsp:txBody>
      <dsp:txXfrm rot="-5400000">
        <a:off x="564014" y="263354"/>
        <a:ext cx="5310042" cy="581735"/>
      </dsp:txXfrm>
    </dsp:sp>
    <dsp:sp modelId="{ABE45C1F-21D4-46C2-B1B1-133D1DFE4523}">
      <dsp:nvSpPr>
        <dsp:cNvPr id="0" name=""/>
        <dsp:cNvSpPr/>
      </dsp:nvSpPr>
      <dsp:spPr>
        <a:xfrm rot="5400000">
          <a:off x="-129035" y="1323982"/>
          <a:ext cx="838292" cy="586804"/>
        </a:xfrm>
        <a:prstGeom prst="chevron">
          <a:avLst/>
        </a:prstGeom>
        <a:solidFill>
          <a:srgbClr val="9BBB59">
            <a:alpha val="90000"/>
            <a:hueOff val="0"/>
            <a:satOff val="0"/>
            <a:lumOff val="0"/>
            <a:alphaOff val="-5000"/>
          </a:srgbClr>
        </a:solidFill>
        <a:ln w="25400" cap="flat" cmpd="sng" algn="ctr">
          <a:solidFill>
            <a:srgbClr val="9BBB59">
              <a:alpha val="90000"/>
              <a:hueOff val="0"/>
              <a:satOff val="0"/>
              <a:lumOff val="0"/>
              <a:alphaOff val="-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Porodica i socijalna zaštita</a:t>
          </a:r>
        </a:p>
      </dsp:txBody>
      <dsp:txXfrm rot="-5400000">
        <a:off x="-3291" y="1491640"/>
        <a:ext cx="586804" cy="251488"/>
      </dsp:txXfrm>
    </dsp:sp>
    <dsp:sp modelId="{7E2B0069-4833-4102-AFBC-40B0B4DC676A}">
      <dsp:nvSpPr>
        <dsp:cNvPr id="0" name=""/>
        <dsp:cNvSpPr/>
      </dsp:nvSpPr>
      <dsp:spPr>
        <a:xfrm rot="5400000">
          <a:off x="2650448" y="-1114551"/>
          <a:ext cx="1189705" cy="5282102"/>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prevenciju i borbu protiv nasilja u porodici FBIH (2013</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2017)</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borbu protiv nasilja u porodici u RS-u (2009</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borbu protiv nasilja nad djecom u BiH (2012</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za djecu BiH (2015</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plan za unapređenje ranog rasta i razvoja djece u FBiH (2013–2017)</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zaštite djece bez roditeljskog staranja (2006</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2016)</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prema mladima FBiH (u procesu izrade)</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socijalnog uključivanja BiH (2010)</a:t>
          </a:r>
        </a:p>
      </dsp:txBody>
      <dsp:txXfrm rot="-5400000">
        <a:off x="604250" y="989724"/>
        <a:ext cx="5224025" cy="1073551"/>
      </dsp:txXfrm>
    </dsp:sp>
    <dsp:sp modelId="{B6FC91B3-A3CD-4C74-ADDE-DF599EE77955}">
      <dsp:nvSpPr>
        <dsp:cNvPr id="0" name=""/>
        <dsp:cNvSpPr/>
      </dsp:nvSpPr>
      <dsp:spPr>
        <a:xfrm rot="5400000">
          <a:off x="-126018" y="2401138"/>
          <a:ext cx="838292" cy="586804"/>
        </a:xfrm>
        <a:prstGeom prst="chevron">
          <a:avLst/>
        </a:prstGeom>
        <a:solidFill>
          <a:srgbClr val="9BBB59">
            <a:alpha val="90000"/>
            <a:hueOff val="0"/>
            <a:satOff val="0"/>
            <a:lumOff val="0"/>
            <a:alphaOff val="-10000"/>
          </a:srgbClr>
        </a:solidFill>
        <a:ln w="25400" cap="flat" cmpd="sng" algn="ctr">
          <a:solidFill>
            <a:srgbClr val="9BBB59">
              <a:alpha val="90000"/>
              <a:hueOff val="0"/>
              <a:satOff val="0"/>
              <a:lumOff val="0"/>
              <a:alphaOff val="-1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Pristup</a:t>
          </a:r>
          <a:r>
            <a:rPr lang="bs-Latn-BA" sz="1000" kern="1200">
              <a:solidFill>
                <a:sysClr val="window" lastClr="FFFFFF"/>
              </a:solidFill>
              <a:latin typeface="Times New Roman" panose="02020603050405020304" pitchFamily="18" charset="0"/>
              <a:ea typeface="+mn-ea"/>
              <a:cs typeface="Times New Roman" panose="02020603050405020304" pitchFamily="18" charset="0"/>
            </a:rPr>
            <a:t> </a:t>
          </a:r>
          <a:r>
            <a:rPr lang="bs-Latn-BA" sz="800" kern="1200">
              <a:solidFill>
                <a:sysClr val="window" lastClr="FFFFFF"/>
              </a:solidFill>
              <a:latin typeface="Times New Roman" panose="02020603050405020304" pitchFamily="18" charset="0"/>
              <a:ea typeface="+mn-ea"/>
              <a:cs typeface="Times New Roman" panose="02020603050405020304" pitchFamily="18" charset="0"/>
            </a:rPr>
            <a:t>pravdi i uprava</a:t>
          </a:r>
        </a:p>
      </dsp:txBody>
      <dsp:txXfrm rot="-5400000">
        <a:off x="-274" y="2568796"/>
        <a:ext cx="586804" cy="251488"/>
      </dsp:txXfrm>
    </dsp:sp>
    <dsp:sp modelId="{322D1A50-EB4B-492A-95E5-2998B5CF796D}">
      <dsp:nvSpPr>
        <dsp:cNvPr id="0" name=""/>
        <dsp:cNvSpPr/>
      </dsp:nvSpPr>
      <dsp:spPr>
        <a:xfrm rot="5400000">
          <a:off x="2774063" y="-17380"/>
          <a:ext cx="938115" cy="5324758"/>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1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reformu sektora pravde BiH (2014</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Državna strategija za rad na predmetima ratnih zločina</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Bosne i Hercegovine za prevenciju i borbu protiv terorizma (2015</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suprotstavljanja trgovini ljudima (2016</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2019)</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reforme javne uprave</a:t>
          </a:r>
        </a:p>
      </dsp:txBody>
      <dsp:txXfrm rot="-5400000">
        <a:off x="580742" y="2221737"/>
        <a:ext cx="5278963" cy="846525"/>
      </dsp:txXfrm>
    </dsp:sp>
    <dsp:sp modelId="{556336FB-F536-47DB-BA8F-F0ACC1D69A3F}">
      <dsp:nvSpPr>
        <dsp:cNvPr id="0" name=""/>
        <dsp:cNvSpPr/>
      </dsp:nvSpPr>
      <dsp:spPr>
        <a:xfrm rot="5400000">
          <a:off x="-129035" y="3317476"/>
          <a:ext cx="838292" cy="586804"/>
        </a:xfrm>
        <a:prstGeom prst="chevron">
          <a:avLst/>
        </a:prstGeom>
        <a:solidFill>
          <a:srgbClr val="9BBB59">
            <a:alpha val="90000"/>
            <a:hueOff val="0"/>
            <a:satOff val="0"/>
            <a:lumOff val="0"/>
            <a:alphaOff val="-15000"/>
          </a:srgbClr>
        </a:solidFill>
        <a:ln w="25400" cap="flat" cmpd="sng" algn="ctr">
          <a:solidFill>
            <a:srgbClr val="9BBB59">
              <a:alpha val="90000"/>
              <a:hueOff val="0"/>
              <a:satOff val="0"/>
              <a:lumOff val="0"/>
              <a:alphaOff val="-1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Zdravstvo</a:t>
          </a:r>
        </a:p>
      </dsp:txBody>
      <dsp:txXfrm rot="-5400000">
        <a:off x="-3291" y="3485134"/>
        <a:ext cx="586804" cy="251488"/>
      </dsp:txXfrm>
    </dsp:sp>
    <dsp:sp modelId="{F5665C57-1393-42B3-8F4D-6E925F9C9C2B}">
      <dsp:nvSpPr>
        <dsp:cNvPr id="0" name=""/>
        <dsp:cNvSpPr/>
      </dsp:nvSpPr>
      <dsp:spPr>
        <a:xfrm rot="5400000">
          <a:off x="2909239" y="838816"/>
          <a:ext cx="647231" cy="5358266"/>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1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odgovor na HIV i AIDS u BiH (2011</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2016)</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plan za reformu zdravstvenog sistema (2008</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2018)</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primarne zdravstvene zaštite RS-a</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Stategija sekundarne i tercijarne zdravstvene zaštite RS-a</a:t>
          </a:r>
        </a:p>
      </dsp:txBody>
      <dsp:txXfrm rot="-5400000">
        <a:off x="553722" y="3225929"/>
        <a:ext cx="5326671" cy="584041"/>
      </dsp:txXfrm>
    </dsp:sp>
    <dsp:sp modelId="{DCF85388-DDE3-46A6-84BD-CBDEB61FA325}">
      <dsp:nvSpPr>
        <dsp:cNvPr id="0" name=""/>
        <dsp:cNvSpPr/>
      </dsp:nvSpPr>
      <dsp:spPr>
        <a:xfrm rot="5400000">
          <a:off x="-114247" y="4294327"/>
          <a:ext cx="838292" cy="586804"/>
        </a:xfrm>
        <a:prstGeom prst="chevron">
          <a:avLst/>
        </a:prstGeom>
        <a:solidFill>
          <a:srgbClr val="9BBB59">
            <a:alpha val="90000"/>
            <a:hueOff val="0"/>
            <a:satOff val="0"/>
            <a:lumOff val="0"/>
            <a:alphaOff val="-20000"/>
          </a:srgbClr>
        </a:solidFill>
        <a:ln w="25400" cap="flat" cmpd="sng" algn="ctr">
          <a:solidFill>
            <a:srgbClr val="9BBB59">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Obrazovanje</a:t>
          </a:r>
        </a:p>
      </dsp:txBody>
      <dsp:txXfrm rot="-5400000">
        <a:off x="11497" y="4461985"/>
        <a:ext cx="586804" cy="251488"/>
      </dsp:txXfrm>
    </dsp:sp>
    <dsp:sp modelId="{DCEB7D54-2A41-4AA2-BB75-E4C136ECEA99}">
      <dsp:nvSpPr>
        <dsp:cNvPr id="0" name=""/>
        <dsp:cNvSpPr/>
      </dsp:nvSpPr>
      <dsp:spPr>
        <a:xfrm rot="5400000">
          <a:off x="2746614" y="1723952"/>
          <a:ext cx="989182" cy="5328588"/>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pravci razvoja obrazovanja u Bosni i Hercegovini sa planom implementacije</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008–2015</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Principi i standardi u oblasti obrazovanja u Bosni i Hercegovini</a:t>
          </a:r>
          <a:endPar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predškolskog odgoja i obrazovanja u Bosni i Hercegovini</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razvoja stručnog obrazovanja i obuke (2007</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 </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Akcioni plan za uključivanje djece s posebnim potrebama u redovno obrazovanje (2006)</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Plan akcije o obrazovnim potrebama Roma i pripadnika ostalih nacionalnih manjina</a:t>
          </a:r>
        </a:p>
      </dsp:txBody>
      <dsp:txXfrm rot="-5400000">
        <a:off x="576911" y="3941943"/>
        <a:ext cx="5280300" cy="892606"/>
      </dsp:txXfrm>
    </dsp:sp>
    <dsp:sp modelId="{652CDD11-9956-41EB-85C6-60D5E07AD871}">
      <dsp:nvSpPr>
        <dsp:cNvPr id="0" name=""/>
        <dsp:cNvSpPr/>
      </dsp:nvSpPr>
      <dsp:spPr>
        <a:xfrm rot="5400000">
          <a:off x="-112557" y="5087670"/>
          <a:ext cx="838292" cy="586804"/>
        </a:xfrm>
        <a:prstGeom prst="chevron">
          <a:avLst/>
        </a:prstGeom>
        <a:solidFill>
          <a:srgbClr val="9BBB59">
            <a:alpha val="90000"/>
            <a:hueOff val="0"/>
            <a:satOff val="0"/>
            <a:lumOff val="0"/>
            <a:alphaOff val="-25000"/>
          </a:srgbClr>
        </a:solidFill>
        <a:ln w="25400" cap="flat" cmpd="sng" algn="ctr">
          <a:solidFill>
            <a:srgbClr val="9BBB59">
              <a:alpha val="90000"/>
              <a:hueOff val="0"/>
              <a:satOff val="0"/>
              <a:lumOff val="0"/>
              <a:alphaOff val="-2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Rad i zapošljavanje</a:t>
          </a:r>
        </a:p>
      </dsp:txBody>
      <dsp:txXfrm rot="-5400000">
        <a:off x="13187" y="5255328"/>
        <a:ext cx="586804" cy="251488"/>
      </dsp:txXfrm>
    </dsp:sp>
    <dsp:sp modelId="{7C35918D-602E-4D1F-8DBA-6EACE3660B0B}">
      <dsp:nvSpPr>
        <dsp:cNvPr id="0" name=""/>
        <dsp:cNvSpPr/>
      </dsp:nvSpPr>
      <dsp:spPr>
        <a:xfrm rot="5400000">
          <a:off x="2973707" y="2585089"/>
          <a:ext cx="544889" cy="5318695"/>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2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FBiH (2009</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2013)</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RS-a (2011</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 </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zapošljavanja BiH (2012</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2014)</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Srategija razvoja zemlje (2010)</a:t>
          </a:r>
        </a:p>
      </dsp:txBody>
      <dsp:txXfrm rot="-5400000">
        <a:off x="586805" y="4998591"/>
        <a:ext cx="5292096" cy="491691"/>
      </dsp:txXfrm>
    </dsp:sp>
    <dsp:sp modelId="{1EE81EF2-A033-4B7F-855E-0826677FEE7A}">
      <dsp:nvSpPr>
        <dsp:cNvPr id="0" name=""/>
        <dsp:cNvSpPr/>
      </dsp:nvSpPr>
      <dsp:spPr>
        <a:xfrm rot="5400000">
          <a:off x="-105023" y="5921379"/>
          <a:ext cx="838292" cy="586804"/>
        </a:xfrm>
        <a:prstGeom prst="chevron">
          <a:avLst/>
        </a:prstGeom>
        <a:solidFill>
          <a:srgbClr val="9BBB59">
            <a:alpha val="90000"/>
            <a:hueOff val="0"/>
            <a:satOff val="0"/>
            <a:lumOff val="0"/>
            <a:alphaOff val="-30000"/>
          </a:srgbClr>
        </a:solidFill>
        <a:ln w="25400" cap="flat" cmpd="sng" algn="ctr">
          <a:solidFill>
            <a:srgbClr val="9BBB59">
              <a:alpha val="90000"/>
              <a:hueOff val="0"/>
              <a:satOff val="0"/>
              <a:lumOff val="0"/>
              <a:alphaOff val="-3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Nacionalne i vjerske manjine</a:t>
          </a:r>
        </a:p>
      </dsp:txBody>
      <dsp:txXfrm rot="-5400000">
        <a:off x="20721" y="6089037"/>
        <a:ext cx="586804" cy="251488"/>
      </dsp:txXfrm>
    </dsp:sp>
    <dsp:sp modelId="{EF8E978A-DBC4-464C-8E36-D6FB58A560F6}">
      <dsp:nvSpPr>
        <dsp:cNvPr id="0" name=""/>
        <dsp:cNvSpPr/>
      </dsp:nvSpPr>
      <dsp:spPr>
        <a:xfrm rot="5400000">
          <a:off x="2839568" y="3326080"/>
          <a:ext cx="793381" cy="5345980"/>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3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Strateška platforma za rješavanje pitanja nacionalnih manjina u BiH (u procesu izrade)</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BiH za rješavanje problema Roma u oblastima zapošljavanja, stambenog zbrinjavanja i zdravstvene zaštite </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Revidirani plan o obrazovnim potrebama Roma u Bosni i Hercegovini </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Dekada Roma (2009</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2014), Platforma za Rome (2015</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endParaRPr lang="bs-Latn-BA" sz="1000" kern="1200">
            <a:solidFill>
              <a:srgbClr val="FF0000"/>
            </a:solidFill>
            <a:latin typeface="Times New Roman" panose="02020603050405020304" pitchFamily="18" charset="0"/>
            <a:ea typeface="+mn-ea"/>
            <a:cs typeface="Times New Roman" panose="02020603050405020304" pitchFamily="18" charset="0"/>
          </a:endParaRPr>
        </a:p>
      </dsp:txBody>
      <dsp:txXfrm rot="-5400000">
        <a:off x="563269" y="5641109"/>
        <a:ext cx="5307250" cy="715921"/>
      </dsp:txXfrm>
    </dsp:sp>
    <dsp:sp modelId="{41F94CCF-6599-4BD6-94D7-7188FEE95B1F}">
      <dsp:nvSpPr>
        <dsp:cNvPr id="0" name=""/>
        <dsp:cNvSpPr/>
      </dsp:nvSpPr>
      <dsp:spPr>
        <a:xfrm rot="5400000">
          <a:off x="-105023" y="6608392"/>
          <a:ext cx="838292" cy="586804"/>
        </a:xfrm>
        <a:prstGeom prst="chevron">
          <a:avLst/>
        </a:prstGeom>
        <a:solidFill>
          <a:srgbClr val="9BBB59">
            <a:alpha val="90000"/>
            <a:hueOff val="0"/>
            <a:satOff val="0"/>
            <a:lumOff val="0"/>
            <a:alphaOff val="-35000"/>
          </a:srgbClr>
        </a:solidFill>
        <a:ln w="25400" cap="flat" cmpd="sng" algn="ctr">
          <a:solidFill>
            <a:srgbClr val="9BBB59">
              <a:alpha val="90000"/>
              <a:hueOff val="0"/>
              <a:satOff val="0"/>
              <a:lumOff val="0"/>
              <a:alphaOff val="-3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Osobe s invaliditetom</a:t>
          </a:r>
        </a:p>
      </dsp:txBody>
      <dsp:txXfrm rot="-5400000">
        <a:off x="20721" y="6776050"/>
        <a:ext cx="586804" cy="251488"/>
      </dsp:txXfrm>
    </dsp:sp>
    <dsp:sp modelId="{E971940A-102E-4FBA-81A9-6F6AA0A11FE3}">
      <dsp:nvSpPr>
        <dsp:cNvPr id="0" name=""/>
        <dsp:cNvSpPr/>
      </dsp:nvSpPr>
      <dsp:spPr>
        <a:xfrm rot="5400000">
          <a:off x="2973707" y="4113895"/>
          <a:ext cx="544889" cy="5318695"/>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3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izjednačavanje mogućnosti za osobe sa invaliditetom u FBiH (2011</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 i 2016– 2020)</a:t>
          </a:r>
        </a:p>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za unapređenje društvenog položaja osoba s invaliditetom u RS-u (2010</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2015)</a:t>
          </a:r>
        </a:p>
      </dsp:txBody>
      <dsp:txXfrm rot="-5400000">
        <a:off x="586805" y="6527397"/>
        <a:ext cx="5292096" cy="491691"/>
      </dsp:txXfrm>
    </dsp:sp>
    <dsp:sp modelId="{ED9BAF34-6D55-4868-A0A7-BE3201FD143F}">
      <dsp:nvSpPr>
        <dsp:cNvPr id="0" name=""/>
        <dsp:cNvSpPr/>
      </dsp:nvSpPr>
      <dsp:spPr>
        <a:xfrm rot="5400000">
          <a:off x="-101290" y="7308198"/>
          <a:ext cx="838292" cy="586804"/>
        </a:xfrm>
        <a:prstGeom prst="chevron">
          <a:avLst/>
        </a:prstGeom>
        <a:solidFill>
          <a:srgbClr val="9BBB59">
            <a:alpha val="90000"/>
            <a:hueOff val="0"/>
            <a:satOff val="0"/>
            <a:lumOff val="0"/>
            <a:alphaOff val="-40000"/>
          </a:srgbClr>
        </a:solidFill>
        <a:ln w="25400" cap="flat" cmpd="sng" algn="ctr">
          <a:solidFill>
            <a:srgbClr val="9BBB59">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bs-Latn-BA" sz="800" kern="1200">
              <a:solidFill>
                <a:sysClr val="window" lastClr="FFFFFF"/>
              </a:solidFill>
              <a:latin typeface="Times New Roman" panose="02020603050405020304" pitchFamily="18" charset="0"/>
              <a:ea typeface="+mn-ea"/>
              <a:cs typeface="Times New Roman" panose="02020603050405020304" pitchFamily="18" charset="0"/>
            </a:rPr>
            <a:t>Izbjeglice, stranci, migracije i azil</a:t>
          </a:r>
        </a:p>
      </dsp:txBody>
      <dsp:txXfrm rot="-5400000">
        <a:off x="24454" y="7475856"/>
        <a:ext cx="586804" cy="251488"/>
      </dsp:txXfrm>
    </dsp:sp>
    <dsp:sp modelId="{BF45E695-6972-42C1-A9A3-CA100A544953}">
      <dsp:nvSpPr>
        <dsp:cNvPr id="0" name=""/>
        <dsp:cNvSpPr/>
      </dsp:nvSpPr>
      <dsp:spPr>
        <a:xfrm rot="5400000">
          <a:off x="2973707" y="4838669"/>
          <a:ext cx="544889" cy="5318695"/>
        </a:xfrm>
        <a:prstGeom prst="round2SameRect">
          <a:avLst/>
        </a:prstGeom>
        <a:solidFill>
          <a:sysClr val="window" lastClr="FFFFFF">
            <a:alpha val="90000"/>
            <a:hueOff val="0"/>
            <a:satOff val="0"/>
            <a:lumOff val="0"/>
            <a:alphaOff val="0"/>
          </a:sysClr>
        </a:solidFill>
        <a:ln w="25400" cap="flat" cmpd="sng" algn="ctr">
          <a:solidFill>
            <a:srgbClr val="9BBB59">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Strategija u oblasti migracija i azila (2016</a:t>
          </a:r>
          <a:r>
            <a:rPr lang="bs-Latn-BA" sz="1000" kern="1200"/>
            <a:t>–</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Revidirana strategija za provedbu </a:t>
          </a:r>
          <a:r>
            <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neksa VII Dejtonskog mirovnog sporazuma </a:t>
          </a:r>
          <a:endParaRPr lang="bs-Latn-B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586805" y="7252171"/>
        <a:ext cx="5292096" cy="4916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9075-3F5A-4937-87EC-D98ACB06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12018</Words>
  <Characters>68503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Pirija</dc:creator>
  <cp:keywords/>
  <dc:description/>
  <cp:lastModifiedBy>Nermina</cp:lastModifiedBy>
  <cp:revision>2</cp:revision>
  <dcterms:created xsi:type="dcterms:W3CDTF">2017-02-15T08:36:00Z</dcterms:created>
  <dcterms:modified xsi:type="dcterms:W3CDTF">2017-02-15T08:36:00Z</dcterms:modified>
</cp:coreProperties>
</file>