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547E8" w14:textId="77777777" w:rsidR="0044775D" w:rsidRPr="0090421F" w:rsidRDefault="0044775D" w:rsidP="000676E7">
      <w:pPr>
        <w:spacing w:line="240" w:lineRule="auto"/>
        <w:jc w:val="both"/>
        <w:rPr>
          <w:rFonts w:ascii="Times New Roman" w:hAnsi="Times New Roman" w:cs="Times New Roman"/>
          <w:b/>
          <w:sz w:val="24"/>
          <w:szCs w:val="24"/>
          <w:lang w:val="hr-HR"/>
        </w:rPr>
      </w:pPr>
      <w:bookmarkStart w:id="0" w:name="_GoBack"/>
      <w:bookmarkEnd w:id="0"/>
      <w:r w:rsidRPr="0090421F">
        <w:rPr>
          <w:rFonts w:ascii="Times New Roman" w:hAnsi="Times New Roman" w:cs="Times New Roman"/>
          <w:b/>
          <w:sz w:val="24"/>
          <w:szCs w:val="24"/>
          <w:lang w:val="hr-HR"/>
        </w:rPr>
        <w:t>Kosana Beker</w:t>
      </w:r>
    </w:p>
    <w:p w14:paraId="11245FFB" w14:textId="77777777" w:rsidR="004A7C08" w:rsidRPr="0090421F" w:rsidRDefault="0012157B" w:rsidP="000676E7">
      <w:pPr>
        <w:spacing w:line="240" w:lineRule="auto"/>
        <w:jc w:val="both"/>
        <w:rPr>
          <w:rFonts w:ascii="Times New Roman" w:hAnsi="Times New Roman" w:cs="Times New Roman"/>
          <w:b/>
          <w:sz w:val="24"/>
          <w:szCs w:val="24"/>
          <w:lang w:val="hr-HR"/>
        </w:rPr>
      </w:pPr>
      <w:r w:rsidRPr="0090421F">
        <w:rPr>
          <w:rFonts w:ascii="Times New Roman" w:hAnsi="Times New Roman" w:cs="Times New Roman"/>
          <w:b/>
          <w:sz w:val="24"/>
          <w:szCs w:val="24"/>
          <w:lang w:val="hr-HR"/>
        </w:rPr>
        <w:t>ZAŠTITA OD VIŠESTRUKE DISKRIMINACIJE: NOVI</w:t>
      </w:r>
      <w:r w:rsidR="00927449" w:rsidRPr="0090421F">
        <w:rPr>
          <w:rFonts w:ascii="Times New Roman" w:hAnsi="Times New Roman" w:cs="Times New Roman"/>
          <w:b/>
          <w:sz w:val="24"/>
          <w:szCs w:val="24"/>
          <w:lang w:val="hr-HR"/>
        </w:rPr>
        <w:t xml:space="preserve"> IZAZOV ZA SUDOVE I INSTITUCIJU </w:t>
      </w:r>
      <w:r w:rsidRPr="0090421F">
        <w:rPr>
          <w:rFonts w:ascii="Times New Roman" w:hAnsi="Times New Roman" w:cs="Times New Roman"/>
          <w:b/>
          <w:sz w:val="24"/>
          <w:szCs w:val="24"/>
          <w:lang w:val="hr-HR"/>
        </w:rPr>
        <w:t xml:space="preserve">OMBUDSMENA U </w:t>
      </w:r>
      <w:r w:rsidR="00434A2A" w:rsidRPr="0090421F">
        <w:rPr>
          <w:rFonts w:ascii="Times New Roman" w:hAnsi="Times New Roman" w:cs="Times New Roman"/>
          <w:b/>
          <w:sz w:val="24"/>
          <w:szCs w:val="24"/>
          <w:lang w:val="hr-HR"/>
        </w:rPr>
        <w:t>BiH</w:t>
      </w:r>
    </w:p>
    <w:p w14:paraId="3B82EBB6" w14:textId="77777777" w:rsidR="00F356EB" w:rsidRPr="0090421F" w:rsidRDefault="002222C7" w:rsidP="000676E7">
      <w:pPr>
        <w:autoSpaceDE w:val="0"/>
        <w:autoSpaceDN w:val="0"/>
        <w:adjustRightInd w:val="0"/>
        <w:spacing w:after="0" w:line="240" w:lineRule="auto"/>
        <w:jc w:val="both"/>
        <w:rPr>
          <w:rFonts w:ascii="Times New Roman" w:eastAsia="Whitney-Book" w:hAnsi="Times New Roman" w:cs="Times New Roman"/>
          <w:b/>
          <w:sz w:val="24"/>
          <w:szCs w:val="24"/>
          <w:lang w:val="hr-HR"/>
        </w:rPr>
      </w:pPr>
      <w:r w:rsidRPr="0090421F">
        <w:rPr>
          <w:rFonts w:ascii="Times New Roman" w:eastAsia="Whitney-Book" w:hAnsi="Times New Roman" w:cs="Times New Roman"/>
          <w:b/>
          <w:sz w:val="24"/>
          <w:szCs w:val="24"/>
          <w:lang w:val="hr-HR"/>
        </w:rPr>
        <w:t>UVOD: TEŽI OBLICI DISKRIMINACIJE</w:t>
      </w:r>
    </w:p>
    <w:p w14:paraId="2899828E" w14:textId="77777777" w:rsidR="00971226" w:rsidRPr="0090421F" w:rsidRDefault="00971226" w:rsidP="000676E7">
      <w:pPr>
        <w:autoSpaceDE w:val="0"/>
        <w:autoSpaceDN w:val="0"/>
        <w:adjustRightInd w:val="0"/>
        <w:spacing w:after="0" w:line="240" w:lineRule="auto"/>
        <w:jc w:val="both"/>
        <w:rPr>
          <w:rFonts w:ascii="Times New Roman" w:eastAsia="Whitney-Book" w:hAnsi="Times New Roman" w:cs="Times New Roman"/>
          <w:sz w:val="24"/>
          <w:szCs w:val="24"/>
          <w:lang w:val="hr-HR"/>
        </w:rPr>
      </w:pPr>
    </w:p>
    <w:p w14:paraId="24324878" w14:textId="77777777" w:rsidR="00881E3C" w:rsidRPr="0090421F" w:rsidRDefault="00872AB7" w:rsidP="000676E7">
      <w:pPr>
        <w:autoSpaceDE w:val="0"/>
        <w:autoSpaceDN w:val="0"/>
        <w:adjustRightInd w:val="0"/>
        <w:spacing w:after="0" w:line="240" w:lineRule="auto"/>
        <w:jc w:val="both"/>
        <w:rPr>
          <w:rFonts w:ascii="Times New Roman" w:eastAsia="Whitney-Book" w:hAnsi="Times New Roman" w:cs="Times New Roman"/>
          <w:sz w:val="24"/>
          <w:szCs w:val="24"/>
          <w:lang w:val="hr-HR"/>
        </w:rPr>
      </w:pPr>
      <w:r w:rsidRPr="0090421F">
        <w:rPr>
          <w:rFonts w:ascii="Times New Roman" w:eastAsia="Whitney-Book" w:hAnsi="Times New Roman" w:cs="Times New Roman"/>
          <w:sz w:val="24"/>
          <w:szCs w:val="24"/>
          <w:lang w:val="hr-HR"/>
        </w:rPr>
        <w:t>Antidiskriminaciono pravo spada u najmlađe grane prava i ubrzano se razvija posl</w:t>
      </w:r>
      <w:r w:rsidR="00217EA3" w:rsidRPr="0090421F">
        <w:rPr>
          <w:rFonts w:ascii="Times New Roman" w:eastAsia="Whitney-Book" w:hAnsi="Times New Roman" w:cs="Times New Roman"/>
          <w:sz w:val="24"/>
          <w:szCs w:val="24"/>
          <w:lang w:val="hr-HR"/>
        </w:rPr>
        <w:t>j</w:t>
      </w:r>
      <w:r w:rsidRPr="0090421F">
        <w:rPr>
          <w:rFonts w:ascii="Times New Roman" w:eastAsia="Whitney-Book" w:hAnsi="Times New Roman" w:cs="Times New Roman"/>
          <w:sz w:val="24"/>
          <w:szCs w:val="24"/>
          <w:lang w:val="hr-HR"/>
        </w:rPr>
        <w:t>ednjih decenija. Iako se odredbe kojima je diskriminacija zabranjena nalaze u svim međunarodnim konvencijama don</w:t>
      </w:r>
      <w:r w:rsidR="00A4529D" w:rsidRPr="0090421F">
        <w:rPr>
          <w:rFonts w:ascii="Times New Roman" w:eastAsia="Whitney-Book" w:hAnsi="Times New Roman" w:cs="Times New Roman"/>
          <w:sz w:val="24"/>
          <w:szCs w:val="24"/>
          <w:lang w:val="hr-HR"/>
        </w:rPr>
        <w:t>esenim</w:t>
      </w:r>
      <w:r w:rsidRPr="0090421F">
        <w:rPr>
          <w:rFonts w:ascii="Times New Roman" w:eastAsia="Whitney-Book" w:hAnsi="Times New Roman" w:cs="Times New Roman"/>
          <w:sz w:val="24"/>
          <w:szCs w:val="24"/>
          <w:lang w:val="hr-HR"/>
        </w:rPr>
        <w:t xml:space="preserve"> nakon II sv</w:t>
      </w:r>
      <w:r w:rsidR="00217EA3" w:rsidRPr="0090421F">
        <w:rPr>
          <w:rFonts w:ascii="Times New Roman" w:eastAsia="Whitney-Book" w:hAnsi="Times New Roman" w:cs="Times New Roman"/>
          <w:sz w:val="24"/>
          <w:szCs w:val="24"/>
          <w:lang w:val="hr-HR"/>
        </w:rPr>
        <w:t>j</w:t>
      </w:r>
      <w:r w:rsidRPr="0090421F">
        <w:rPr>
          <w:rFonts w:ascii="Times New Roman" w:eastAsia="Whitney-Book" w:hAnsi="Times New Roman" w:cs="Times New Roman"/>
          <w:sz w:val="24"/>
          <w:szCs w:val="24"/>
          <w:lang w:val="hr-HR"/>
        </w:rPr>
        <w:t>etskog rata, od Univerzalne deklaracije o ljudskim pravima</w:t>
      </w:r>
      <w:r w:rsidRPr="0090421F">
        <w:rPr>
          <w:rStyle w:val="FootnoteReference"/>
          <w:rFonts w:ascii="Times New Roman" w:eastAsia="Whitney-Book" w:hAnsi="Times New Roman" w:cs="Times New Roman"/>
          <w:sz w:val="24"/>
          <w:szCs w:val="24"/>
          <w:lang w:val="hr-HR"/>
        </w:rPr>
        <w:footnoteReference w:id="1"/>
      </w:r>
      <w:r w:rsidRPr="0090421F">
        <w:rPr>
          <w:rFonts w:ascii="Times New Roman" w:eastAsia="Whitney-Book" w:hAnsi="Times New Roman" w:cs="Times New Roman"/>
          <w:sz w:val="24"/>
          <w:szCs w:val="24"/>
          <w:lang w:val="hr-HR"/>
        </w:rPr>
        <w:t xml:space="preserve"> do Konvencije o pravima osoba sa invaliditetom</w:t>
      </w:r>
      <w:r w:rsidRPr="0090421F">
        <w:rPr>
          <w:rStyle w:val="FootnoteReference"/>
          <w:rFonts w:ascii="Times New Roman" w:eastAsia="Whitney-Book" w:hAnsi="Times New Roman" w:cs="Times New Roman"/>
          <w:sz w:val="24"/>
          <w:szCs w:val="24"/>
          <w:lang w:val="hr-HR"/>
        </w:rPr>
        <w:footnoteReference w:id="2"/>
      </w:r>
      <w:r w:rsidRPr="0090421F">
        <w:rPr>
          <w:rFonts w:ascii="Times New Roman" w:eastAsia="Whitney-Book" w:hAnsi="Times New Roman" w:cs="Times New Roman"/>
          <w:sz w:val="24"/>
          <w:szCs w:val="24"/>
          <w:lang w:val="hr-HR"/>
        </w:rPr>
        <w:t>, države u regionu don</w:t>
      </w:r>
      <w:r w:rsidR="00217EA3" w:rsidRPr="0090421F">
        <w:rPr>
          <w:rFonts w:ascii="Times New Roman" w:eastAsia="Whitney-Book" w:hAnsi="Times New Roman" w:cs="Times New Roman"/>
          <w:sz w:val="24"/>
          <w:szCs w:val="24"/>
          <w:lang w:val="hr-HR"/>
        </w:rPr>
        <w:t>ij</w:t>
      </w:r>
      <w:r w:rsidRPr="0090421F">
        <w:rPr>
          <w:rFonts w:ascii="Times New Roman" w:eastAsia="Whitney-Book" w:hAnsi="Times New Roman" w:cs="Times New Roman"/>
          <w:sz w:val="24"/>
          <w:szCs w:val="24"/>
          <w:lang w:val="hr-HR"/>
        </w:rPr>
        <w:t>ele su zakone o zabrani diskriminacije u posl</w:t>
      </w:r>
      <w:r w:rsidR="00217EA3" w:rsidRPr="0090421F">
        <w:rPr>
          <w:rFonts w:ascii="Times New Roman" w:eastAsia="Whitney-Book" w:hAnsi="Times New Roman" w:cs="Times New Roman"/>
          <w:sz w:val="24"/>
          <w:szCs w:val="24"/>
          <w:lang w:val="hr-HR"/>
        </w:rPr>
        <w:t>j</w:t>
      </w:r>
      <w:r w:rsidRPr="0090421F">
        <w:rPr>
          <w:rFonts w:ascii="Times New Roman" w:eastAsia="Whitney-Book" w:hAnsi="Times New Roman" w:cs="Times New Roman"/>
          <w:sz w:val="24"/>
          <w:szCs w:val="24"/>
          <w:lang w:val="hr-HR"/>
        </w:rPr>
        <w:t>ednjih desetak godina</w:t>
      </w:r>
      <w:r w:rsidRPr="0090421F">
        <w:rPr>
          <w:rStyle w:val="FootnoteReference"/>
          <w:rFonts w:ascii="Times New Roman" w:eastAsia="Whitney-Book" w:hAnsi="Times New Roman" w:cs="Times New Roman"/>
          <w:sz w:val="24"/>
          <w:szCs w:val="24"/>
          <w:lang w:val="hr-HR"/>
        </w:rPr>
        <w:footnoteReference w:id="3"/>
      </w:r>
      <w:r w:rsidRPr="0090421F">
        <w:rPr>
          <w:rFonts w:ascii="Times New Roman" w:eastAsia="Whitney-Book" w:hAnsi="Times New Roman" w:cs="Times New Roman"/>
          <w:sz w:val="24"/>
          <w:szCs w:val="24"/>
          <w:lang w:val="hr-HR"/>
        </w:rPr>
        <w:t>. I u Bosni i Hercegovini je slična situacija, Zakon o zabrani diskriminacije usvojen je 2009. godine</w:t>
      </w:r>
      <w:r w:rsidRPr="0090421F">
        <w:rPr>
          <w:rStyle w:val="FootnoteReference"/>
          <w:rFonts w:ascii="Times New Roman" w:eastAsia="Whitney-Book" w:hAnsi="Times New Roman" w:cs="Times New Roman"/>
          <w:sz w:val="24"/>
          <w:szCs w:val="24"/>
          <w:lang w:val="hr-HR"/>
        </w:rPr>
        <w:footnoteReference w:id="4"/>
      </w:r>
      <w:r w:rsidRPr="0090421F">
        <w:rPr>
          <w:rFonts w:ascii="Times New Roman" w:eastAsia="Whitney-Book" w:hAnsi="Times New Roman" w:cs="Times New Roman"/>
          <w:sz w:val="24"/>
          <w:szCs w:val="24"/>
          <w:lang w:val="hr-HR"/>
        </w:rPr>
        <w:t>.</w:t>
      </w:r>
      <w:r w:rsidR="008F20BD" w:rsidRPr="0090421F">
        <w:rPr>
          <w:rFonts w:ascii="Times New Roman" w:eastAsia="Whitney-Book" w:hAnsi="Times New Roman" w:cs="Times New Roman"/>
          <w:sz w:val="24"/>
          <w:szCs w:val="24"/>
          <w:lang w:val="hr-HR"/>
        </w:rPr>
        <w:t xml:space="preserve"> </w:t>
      </w:r>
    </w:p>
    <w:p w14:paraId="3812F6FD" w14:textId="77777777" w:rsidR="00FD4C74" w:rsidRPr="0090421F" w:rsidRDefault="00FD4C74" w:rsidP="000676E7">
      <w:pPr>
        <w:autoSpaceDE w:val="0"/>
        <w:autoSpaceDN w:val="0"/>
        <w:adjustRightInd w:val="0"/>
        <w:spacing w:after="0" w:line="240" w:lineRule="auto"/>
        <w:jc w:val="both"/>
        <w:rPr>
          <w:rFonts w:ascii="Times New Roman" w:eastAsia="Whitney-Book" w:hAnsi="Times New Roman" w:cs="Times New Roman"/>
          <w:sz w:val="24"/>
          <w:szCs w:val="24"/>
          <w:lang w:val="hr-HR"/>
        </w:rPr>
      </w:pPr>
    </w:p>
    <w:p w14:paraId="4A9A281E" w14:textId="1B0F21B0" w:rsidR="003E1FB5" w:rsidRPr="0090421F" w:rsidRDefault="00881E3C" w:rsidP="000676E7">
      <w:pPr>
        <w:autoSpaceDE w:val="0"/>
        <w:autoSpaceDN w:val="0"/>
        <w:adjustRightInd w:val="0"/>
        <w:spacing w:after="0" w:line="240" w:lineRule="auto"/>
        <w:jc w:val="both"/>
        <w:rPr>
          <w:rFonts w:ascii="Times New Roman" w:eastAsia="Whitney-Book" w:hAnsi="Times New Roman" w:cs="Times New Roman"/>
          <w:sz w:val="24"/>
          <w:szCs w:val="24"/>
          <w:lang w:val="hr-HR"/>
        </w:rPr>
      </w:pPr>
      <w:r w:rsidRPr="0090421F">
        <w:rPr>
          <w:rFonts w:ascii="Times New Roman" w:eastAsia="Whitney-Book" w:hAnsi="Times New Roman" w:cs="Times New Roman"/>
          <w:sz w:val="24"/>
          <w:szCs w:val="24"/>
          <w:lang w:val="hr-HR"/>
        </w:rPr>
        <w:t xml:space="preserve">Pored </w:t>
      </w:r>
      <w:r w:rsidR="00F430F6" w:rsidRPr="0090421F">
        <w:rPr>
          <w:rFonts w:ascii="Times New Roman" w:eastAsia="Whitney-Book" w:hAnsi="Times New Roman" w:cs="Times New Roman"/>
          <w:sz w:val="24"/>
          <w:szCs w:val="24"/>
          <w:lang w:val="hr-HR"/>
        </w:rPr>
        <w:t xml:space="preserve">ključnih instituta </w:t>
      </w:r>
      <w:r w:rsidR="00812E66" w:rsidRPr="0090421F">
        <w:rPr>
          <w:rFonts w:ascii="Times New Roman" w:eastAsia="Whitney-Book" w:hAnsi="Times New Roman" w:cs="Times New Roman"/>
          <w:sz w:val="24"/>
          <w:szCs w:val="24"/>
          <w:lang w:val="hr-HR"/>
        </w:rPr>
        <w:t xml:space="preserve">antidiskriminacionog </w:t>
      </w:r>
      <w:r w:rsidR="00F430F6" w:rsidRPr="0090421F">
        <w:rPr>
          <w:rFonts w:ascii="Times New Roman" w:eastAsia="Whitney-Book" w:hAnsi="Times New Roman" w:cs="Times New Roman"/>
          <w:sz w:val="24"/>
          <w:szCs w:val="24"/>
          <w:lang w:val="hr-HR"/>
        </w:rPr>
        <w:t>prava</w:t>
      </w:r>
      <w:r w:rsidRPr="0090421F">
        <w:rPr>
          <w:rFonts w:ascii="Times New Roman" w:eastAsia="Whitney-Book" w:hAnsi="Times New Roman" w:cs="Times New Roman"/>
          <w:sz w:val="24"/>
          <w:szCs w:val="24"/>
          <w:lang w:val="hr-HR"/>
        </w:rPr>
        <w:t xml:space="preserve"> koji su uglavnom preuzeti iz evropskog zakonodavstva, zakonodavstva u regionu imaju i svoje specifičnosti. Opšti antidiskriminacioni zakoni Hrvatske</w:t>
      </w:r>
      <w:r w:rsidRPr="0090421F">
        <w:rPr>
          <w:rStyle w:val="FootnoteReference"/>
          <w:rFonts w:ascii="Times New Roman" w:eastAsia="Whitney-Book" w:hAnsi="Times New Roman" w:cs="Times New Roman"/>
          <w:sz w:val="24"/>
          <w:szCs w:val="24"/>
          <w:lang w:val="hr-HR"/>
        </w:rPr>
        <w:footnoteReference w:id="5"/>
      </w:r>
      <w:r w:rsidRPr="0090421F">
        <w:rPr>
          <w:rFonts w:ascii="Times New Roman" w:eastAsia="Whitney-Book" w:hAnsi="Times New Roman" w:cs="Times New Roman"/>
          <w:sz w:val="24"/>
          <w:szCs w:val="24"/>
          <w:lang w:val="hr-HR"/>
        </w:rPr>
        <w:t>, Srbije</w:t>
      </w:r>
      <w:r w:rsidRPr="0090421F">
        <w:rPr>
          <w:rStyle w:val="FootnoteReference"/>
          <w:rFonts w:ascii="Times New Roman" w:eastAsia="Whitney-Book" w:hAnsi="Times New Roman" w:cs="Times New Roman"/>
          <w:sz w:val="24"/>
          <w:szCs w:val="24"/>
          <w:lang w:val="hr-HR"/>
        </w:rPr>
        <w:footnoteReference w:id="6"/>
      </w:r>
      <w:r w:rsidRPr="0090421F">
        <w:rPr>
          <w:rFonts w:ascii="Times New Roman" w:eastAsia="Whitney-Book" w:hAnsi="Times New Roman" w:cs="Times New Roman"/>
          <w:sz w:val="24"/>
          <w:szCs w:val="24"/>
          <w:lang w:val="hr-HR"/>
        </w:rPr>
        <w:t>, Makedonije</w:t>
      </w:r>
      <w:r w:rsidRPr="0090421F">
        <w:rPr>
          <w:rStyle w:val="FootnoteReference"/>
          <w:rFonts w:ascii="Times New Roman" w:eastAsia="Whitney-Book" w:hAnsi="Times New Roman" w:cs="Times New Roman"/>
          <w:sz w:val="24"/>
          <w:szCs w:val="24"/>
          <w:lang w:val="hr-HR"/>
        </w:rPr>
        <w:footnoteReference w:id="7"/>
      </w:r>
      <w:r w:rsidRPr="0090421F">
        <w:rPr>
          <w:rFonts w:ascii="Times New Roman" w:eastAsia="Whitney-Book" w:hAnsi="Times New Roman" w:cs="Times New Roman"/>
          <w:sz w:val="24"/>
          <w:szCs w:val="24"/>
          <w:lang w:val="hr-HR"/>
        </w:rPr>
        <w:t xml:space="preserve"> i Crne Gore</w:t>
      </w:r>
      <w:r w:rsidRPr="0090421F">
        <w:rPr>
          <w:rStyle w:val="FootnoteReference"/>
          <w:rFonts w:ascii="Times New Roman" w:eastAsia="Whitney-Book" w:hAnsi="Times New Roman" w:cs="Times New Roman"/>
          <w:sz w:val="24"/>
          <w:szCs w:val="24"/>
          <w:lang w:val="hr-HR"/>
        </w:rPr>
        <w:footnoteReference w:id="8"/>
      </w:r>
      <w:r w:rsidRPr="0090421F">
        <w:rPr>
          <w:rFonts w:ascii="Times New Roman" w:eastAsia="Whitney-Book" w:hAnsi="Times New Roman" w:cs="Times New Roman"/>
          <w:sz w:val="24"/>
          <w:szCs w:val="24"/>
          <w:lang w:val="hr-HR"/>
        </w:rPr>
        <w:t xml:space="preserve"> imaju posebno definisane </w:t>
      </w:r>
      <w:r w:rsidRPr="0090421F">
        <w:rPr>
          <w:rFonts w:ascii="Times New Roman" w:eastAsia="Whitney-Book" w:hAnsi="Times New Roman" w:cs="Times New Roman"/>
          <w:i/>
          <w:sz w:val="24"/>
          <w:szCs w:val="24"/>
          <w:lang w:val="hr-HR"/>
        </w:rPr>
        <w:t xml:space="preserve">teške oblike diskriminacije. </w:t>
      </w:r>
      <w:r w:rsidR="00C1675A" w:rsidRPr="0090421F">
        <w:rPr>
          <w:rFonts w:ascii="Times New Roman" w:eastAsia="Whitney-Book" w:hAnsi="Times New Roman" w:cs="Times New Roman"/>
          <w:sz w:val="24"/>
          <w:szCs w:val="24"/>
          <w:lang w:val="hr-HR"/>
        </w:rPr>
        <w:t>Posebno propisivanje teških oblika diskriminacije jeste kvalifikovanje određenih ponašanja kao posebno opasnih za određeno društvo</w:t>
      </w:r>
      <w:r w:rsidR="00F430F6" w:rsidRPr="0090421F">
        <w:rPr>
          <w:rFonts w:ascii="Times New Roman" w:eastAsia="Whitney-Book" w:hAnsi="Times New Roman" w:cs="Times New Roman"/>
          <w:sz w:val="24"/>
          <w:szCs w:val="24"/>
          <w:lang w:val="hr-HR"/>
        </w:rPr>
        <w:t>. S</w:t>
      </w:r>
      <w:r w:rsidR="00C1675A" w:rsidRPr="0090421F">
        <w:rPr>
          <w:rFonts w:ascii="Times New Roman" w:eastAsia="Whitney-Book" w:hAnsi="Times New Roman" w:cs="Times New Roman"/>
          <w:sz w:val="24"/>
          <w:szCs w:val="24"/>
          <w:lang w:val="hr-HR"/>
        </w:rPr>
        <w:t xml:space="preserve"> druge strane</w:t>
      </w:r>
      <w:r w:rsidR="006C7719" w:rsidRPr="0090421F">
        <w:rPr>
          <w:rFonts w:ascii="Times New Roman" w:eastAsia="Whitney-Book" w:hAnsi="Times New Roman" w:cs="Times New Roman"/>
          <w:sz w:val="24"/>
          <w:szCs w:val="24"/>
          <w:lang w:val="hr-HR"/>
        </w:rPr>
        <w:t>,</w:t>
      </w:r>
      <w:r w:rsidR="00C1675A" w:rsidRPr="0090421F">
        <w:rPr>
          <w:rFonts w:ascii="Times New Roman" w:eastAsia="Whitney-Book" w:hAnsi="Times New Roman" w:cs="Times New Roman"/>
          <w:sz w:val="24"/>
          <w:szCs w:val="24"/>
          <w:lang w:val="hr-HR"/>
        </w:rPr>
        <w:t xml:space="preserve"> ovakvo kvalifikovanje nedozvoljenog postupanja direktno upućuje sve aktere, a posebno sudove i specijalizovana t</w:t>
      </w:r>
      <w:r w:rsidR="00D4323A" w:rsidRPr="0090421F">
        <w:rPr>
          <w:rFonts w:ascii="Times New Roman" w:eastAsia="Whitney-Book" w:hAnsi="Times New Roman" w:cs="Times New Roman"/>
          <w:sz w:val="24"/>
          <w:szCs w:val="24"/>
          <w:lang w:val="hr-HR"/>
        </w:rPr>
        <w:t>ij</w:t>
      </w:r>
      <w:r w:rsidR="00C1675A" w:rsidRPr="0090421F">
        <w:rPr>
          <w:rFonts w:ascii="Times New Roman" w:eastAsia="Whitney-Book" w:hAnsi="Times New Roman" w:cs="Times New Roman"/>
          <w:sz w:val="24"/>
          <w:szCs w:val="24"/>
          <w:lang w:val="hr-HR"/>
        </w:rPr>
        <w:t>ela za ravnopravnost, na strožiju reakciju u slučaju ovih nedozvoljenih ponašanja</w:t>
      </w:r>
      <w:r w:rsidR="00C1675A" w:rsidRPr="0090421F">
        <w:rPr>
          <w:rStyle w:val="FootnoteReference"/>
          <w:rFonts w:ascii="Times New Roman" w:eastAsia="Whitney-Book" w:hAnsi="Times New Roman" w:cs="Times New Roman"/>
          <w:sz w:val="24"/>
          <w:szCs w:val="24"/>
          <w:lang w:val="hr-HR"/>
        </w:rPr>
        <w:footnoteReference w:id="9"/>
      </w:r>
      <w:r w:rsidR="00C1675A" w:rsidRPr="0090421F">
        <w:rPr>
          <w:rFonts w:ascii="Times New Roman" w:eastAsia="Whitney-Book" w:hAnsi="Times New Roman" w:cs="Times New Roman"/>
          <w:sz w:val="24"/>
          <w:szCs w:val="24"/>
          <w:lang w:val="hr-HR"/>
        </w:rPr>
        <w:t>.</w:t>
      </w:r>
    </w:p>
    <w:p w14:paraId="1701E96F" w14:textId="77777777" w:rsidR="00FD4C74" w:rsidRPr="0090421F" w:rsidRDefault="00FD4C74" w:rsidP="000676E7">
      <w:pPr>
        <w:autoSpaceDE w:val="0"/>
        <w:autoSpaceDN w:val="0"/>
        <w:adjustRightInd w:val="0"/>
        <w:spacing w:after="0" w:line="240" w:lineRule="auto"/>
        <w:jc w:val="both"/>
        <w:rPr>
          <w:rFonts w:ascii="Times New Roman" w:eastAsia="Whitney-Book" w:hAnsi="Times New Roman" w:cs="Times New Roman"/>
          <w:sz w:val="24"/>
          <w:szCs w:val="24"/>
          <w:lang w:val="hr-HR"/>
        </w:rPr>
      </w:pPr>
    </w:p>
    <w:p w14:paraId="3F64F555" w14:textId="77777777" w:rsidR="00872AB7" w:rsidRPr="0090421F" w:rsidRDefault="004B5D5D" w:rsidP="000676E7">
      <w:pPr>
        <w:autoSpaceDE w:val="0"/>
        <w:autoSpaceDN w:val="0"/>
        <w:adjustRightInd w:val="0"/>
        <w:spacing w:after="0" w:line="240" w:lineRule="auto"/>
        <w:jc w:val="both"/>
        <w:rPr>
          <w:rFonts w:ascii="Times New Roman" w:eastAsia="Whitney-Book" w:hAnsi="Times New Roman" w:cs="Times New Roman"/>
          <w:sz w:val="24"/>
          <w:szCs w:val="24"/>
          <w:lang w:val="hr-HR"/>
        </w:rPr>
      </w:pPr>
      <w:r w:rsidRPr="0090421F">
        <w:rPr>
          <w:rFonts w:ascii="Times New Roman" w:eastAsia="Whitney-Book" w:hAnsi="Times New Roman" w:cs="Times New Roman"/>
          <w:sz w:val="24"/>
          <w:szCs w:val="24"/>
          <w:lang w:val="hr-HR"/>
        </w:rPr>
        <w:t>Iako ima razlika u definisanju teških oblika diskriminacije</w:t>
      </w:r>
      <w:r w:rsidRPr="0090421F">
        <w:rPr>
          <w:rStyle w:val="FootnoteReference"/>
          <w:rFonts w:ascii="Times New Roman" w:eastAsia="Whitney-Book" w:hAnsi="Times New Roman" w:cs="Times New Roman"/>
          <w:sz w:val="24"/>
          <w:szCs w:val="24"/>
          <w:lang w:val="hr-HR"/>
        </w:rPr>
        <w:footnoteReference w:id="10"/>
      </w:r>
      <w:r w:rsidRPr="0090421F">
        <w:rPr>
          <w:rFonts w:ascii="Times New Roman" w:eastAsia="Whitney-Book" w:hAnsi="Times New Roman" w:cs="Times New Roman"/>
          <w:sz w:val="24"/>
          <w:szCs w:val="24"/>
          <w:lang w:val="hr-HR"/>
        </w:rPr>
        <w:t xml:space="preserve">, zajedničko svim navedenim državama je da su kao teški oblici diskriminacije propisani: </w:t>
      </w:r>
      <w:r w:rsidRPr="0090421F">
        <w:rPr>
          <w:rFonts w:ascii="Times New Roman" w:eastAsia="Whitney-Book" w:hAnsi="Times New Roman" w:cs="Times New Roman"/>
          <w:i/>
          <w:sz w:val="24"/>
          <w:szCs w:val="24"/>
          <w:lang w:val="hr-HR"/>
        </w:rPr>
        <w:t>višestruka diskriminacija, produžena diskriminacija, ponovljena diskriminacija i diskriminacija koja ima naročito teške posl</w:t>
      </w:r>
      <w:r w:rsidR="00217EA3" w:rsidRPr="0090421F">
        <w:rPr>
          <w:rFonts w:ascii="Times New Roman" w:eastAsia="Whitney-Book" w:hAnsi="Times New Roman" w:cs="Times New Roman"/>
          <w:i/>
          <w:sz w:val="24"/>
          <w:szCs w:val="24"/>
          <w:lang w:val="hr-HR"/>
        </w:rPr>
        <w:t>j</w:t>
      </w:r>
      <w:r w:rsidRPr="0090421F">
        <w:rPr>
          <w:rFonts w:ascii="Times New Roman" w:eastAsia="Whitney-Book" w:hAnsi="Times New Roman" w:cs="Times New Roman"/>
          <w:i/>
          <w:sz w:val="24"/>
          <w:szCs w:val="24"/>
          <w:lang w:val="hr-HR"/>
        </w:rPr>
        <w:t>edice po diskriminisanu osobu ili grupu</w:t>
      </w:r>
      <w:r w:rsidRPr="0090421F">
        <w:rPr>
          <w:rStyle w:val="FootnoteReference"/>
          <w:rFonts w:ascii="Times New Roman" w:eastAsia="Whitney-Book" w:hAnsi="Times New Roman" w:cs="Times New Roman"/>
          <w:sz w:val="24"/>
          <w:szCs w:val="24"/>
          <w:lang w:val="hr-HR"/>
        </w:rPr>
        <w:footnoteReference w:id="11"/>
      </w:r>
      <w:r w:rsidRPr="0090421F">
        <w:rPr>
          <w:rFonts w:ascii="Times New Roman" w:eastAsia="Whitney-Book" w:hAnsi="Times New Roman" w:cs="Times New Roman"/>
          <w:sz w:val="24"/>
          <w:szCs w:val="24"/>
          <w:lang w:val="hr-HR"/>
        </w:rPr>
        <w:t>.</w:t>
      </w:r>
      <w:r w:rsidR="00EB5FE8" w:rsidRPr="0090421F">
        <w:rPr>
          <w:rFonts w:ascii="Times New Roman" w:eastAsia="Whitney-Book" w:hAnsi="Times New Roman" w:cs="Times New Roman"/>
          <w:i/>
          <w:sz w:val="24"/>
          <w:szCs w:val="24"/>
          <w:lang w:val="hr-HR"/>
        </w:rPr>
        <w:t xml:space="preserve"> </w:t>
      </w:r>
      <w:r w:rsidR="00EB5FE8" w:rsidRPr="0090421F">
        <w:rPr>
          <w:rFonts w:ascii="Times New Roman" w:eastAsia="Whitney-Book" w:hAnsi="Times New Roman" w:cs="Times New Roman"/>
          <w:sz w:val="24"/>
          <w:szCs w:val="24"/>
          <w:lang w:val="hr-HR"/>
        </w:rPr>
        <w:t xml:space="preserve">Samo određivanje teških oblika diskriminacije </w:t>
      </w:r>
      <w:r w:rsidR="0019376E" w:rsidRPr="0090421F">
        <w:rPr>
          <w:rFonts w:ascii="Times New Roman" w:eastAsia="Whitney-Book" w:hAnsi="Times New Roman" w:cs="Times New Roman"/>
          <w:sz w:val="24"/>
          <w:szCs w:val="24"/>
          <w:lang w:val="hr-HR"/>
        </w:rPr>
        <w:t>ukazuj</w:t>
      </w:r>
      <w:r w:rsidR="002F73A8" w:rsidRPr="0090421F">
        <w:rPr>
          <w:rFonts w:ascii="Times New Roman" w:eastAsia="Whitney-Book" w:hAnsi="Times New Roman" w:cs="Times New Roman"/>
          <w:sz w:val="24"/>
          <w:szCs w:val="24"/>
          <w:lang w:val="hr-HR"/>
        </w:rPr>
        <w:t>e</w:t>
      </w:r>
      <w:r w:rsidR="0019376E" w:rsidRPr="0090421F">
        <w:rPr>
          <w:rFonts w:ascii="Times New Roman" w:eastAsia="Whitney-Book" w:hAnsi="Times New Roman" w:cs="Times New Roman"/>
          <w:sz w:val="24"/>
          <w:szCs w:val="24"/>
          <w:lang w:val="hr-HR"/>
        </w:rPr>
        <w:t xml:space="preserve"> na jasnu nam</w:t>
      </w:r>
      <w:r w:rsidR="00217EA3" w:rsidRPr="0090421F">
        <w:rPr>
          <w:rFonts w:ascii="Times New Roman" w:eastAsia="Whitney-Book" w:hAnsi="Times New Roman" w:cs="Times New Roman"/>
          <w:sz w:val="24"/>
          <w:szCs w:val="24"/>
          <w:lang w:val="hr-HR"/>
        </w:rPr>
        <w:t>j</w:t>
      </w:r>
      <w:r w:rsidR="0019376E" w:rsidRPr="0090421F">
        <w:rPr>
          <w:rFonts w:ascii="Times New Roman" w:eastAsia="Whitney-Book" w:hAnsi="Times New Roman" w:cs="Times New Roman"/>
          <w:sz w:val="24"/>
          <w:szCs w:val="24"/>
          <w:lang w:val="hr-HR"/>
        </w:rPr>
        <w:t xml:space="preserve">eru zakonodavaca da </w:t>
      </w:r>
      <w:r w:rsidR="00EB5FE8" w:rsidRPr="0090421F">
        <w:rPr>
          <w:rFonts w:ascii="Times New Roman" w:eastAsia="Whitney-Book" w:hAnsi="Times New Roman" w:cs="Times New Roman"/>
          <w:sz w:val="24"/>
          <w:szCs w:val="24"/>
          <w:lang w:val="hr-HR"/>
        </w:rPr>
        <w:t xml:space="preserve">počinioci ovih oblika diskriminacije treba da budu strožije kažnjeni, bez obzira koja vrsta zaštite od diskriminacije je u pitanju (građanska, krivična </w:t>
      </w:r>
      <w:r w:rsidR="00635FB0" w:rsidRPr="0090421F">
        <w:rPr>
          <w:rFonts w:ascii="Times New Roman" w:eastAsia="Whitney-Book" w:hAnsi="Times New Roman" w:cs="Times New Roman"/>
          <w:sz w:val="24"/>
          <w:szCs w:val="24"/>
          <w:lang w:val="hr-HR"/>
        </w:rPr>
        <w:t xml:space="preserve">ili </w:t>
      </w:r>
      <w:r w:rsidR="00EB5FE8" w:rsidRPr="0090421F">
        <w:rPr>
          <w:rFonts w:ascii="Times New Roman" w:eastAsia="Whitney-Book" w:hAnsi="Times New Roman" w:cs="Times New Roman"/>
          <w:sz w:val="24"/>
          <w:szCs w:val="24"/>
          <w:lang w:val="hr-HR"/>
        </w:rPr>
        <w:t xml:space="preserve">prekršajna). </w:t>
      </w:r>
      <w:r w:rsidR="00280598" w:rsidRPr="0090421F">
        <w:rPr>
          <w:rFonts w:ascii="Times New Roman" w:eastAsia="Whitney-Book" w:hAnsi="Times New Roman" w:cs="Times New Roman"/>
          <w:sz w:val="24"/>
          <w:szCs w:val="24"/>
          <w:lang w:val="hr-HR"/>
        </w:rPr>
        <w:t>Međutim, samo je u</w:t>
      </w:r>
      <w:r w:rsidR="00EB5FE8" w:rsidRPr="0090421F">
        <w:rPr>
          <w:rFonts w:ascii="Times New Roman" w:eastAsia="Whitney-Book" w:hAnsi="Times New Roman" w:cs="Times New Roman"/>
          <w:sz w:val="24"/>
          <w:szCs w:val="24"/>
          <w:lang w:val="hr-HR"/>
        </w:rPr>
        <w:t xml:space="preserve"> zakonu Hrvatske izričito propisano da će sud voditi računa o okolnosti da je u pitanju teži oblik diskriminacije pri utvrđivanju visine naknade nematerijalne štete i pri odm</w:t>
      </w:r>
      <w:r w:rsidR="00217EA3" w:rsidRPr="0090421F">
        <w:rPr>
          <w:rFonts w:ascii="Times New Roman" w:eastAsia="Whitney-Book" w:hAnsi="Times New Roman" w:cs="Times New Roman"/>
          <w:sz w:val="24"/>
          <w:szCs w:val="24"/>
          <w:lang w:val="hr-HR"/>
        </w:rPr>
        <w:t>j</w:t>
      </w:r>
      <w:r w:rsidR="00EB5FE8" w:rsidRPr="0090421F">
        <w:rPr>
          <w:rFonts w:ascii="Times New Roman" w:eastAsia="Whitney-Book" w:hAnsi="Times New Roman" w:cs="Times New Roman"/>
          <w:sz w:val="24"/>
          <w:szCs w:val="24"/>
          <w:lang w:val="hr-HR"/>
        </w:rPr>
        <w:t>eravanju kazne za prekršaje iz zakona</w:t>
      </w:r>
      <w:r w:rsidR="00EB5FE8" w:rsidRPr="0090421F">
        <w:rPr>
          <w:rStyle w:val="FootnoteReference"/>
          <w:rFonts w:ascii="Times New Roman" w:eastAsia="Whitney-Book" w:hAnsi="Times New Roman" w:cs="Times New Roman"/>
          <w:sz w:val="24"/>
          <w:szCs w:val="24"/>
          <w:lang w:val="hr-HR"/>
        </w:rPr>
        <w:footnoteReference w:id="12"/>
      </w:r>
      <w:r w:rsidR="00EB5FE8" w:rsidRPr="0090421F">
        <w:rPr>
          <w:rFonts w:ascii="Times New Roman" w:eastAsia="Whitney-Book" w:hAnsi="Times New Roman" w:cs="Times New Roman"/>
          <w:sz w:val="24"/>
          <w:szCs w:val="24"/>
          <w:lang w:val="hr-HR"/>
        </w:rPr>
        <w:t>.</w:t>
      </w:r>
    </w:p>
    <w:p w14:paraId="1F248596" w14:textId="77777777" w:rsidR="00FA487D" w:rsidRPr="0090421F" w:rsidRDefault="00FA487D" w:rsidP="000676E7">
      <w:pPr>
        <w:autoSpaceDE w:val="0"/>
        <w:autoSpaceDN w:val="0"/>
        <w:adjustRightInd w:val="0"/>
        <w:spacing w:after="0" w:line="240" w:lineRule="auto"/>
        <w:jc w:val="both"/>
        <w:rPr>
          <w:rFonts w:ascii="Times New Roman" w:eastAsia="Whitney-Book" w:hAnsi="Times New Roman" w:cs="Times New Roman"/>
          <w:sz w:val="24"/>
          <w:szCs w:val="24"/>
          <w:lang w:val="hr-HR"/>
        </w:rPr>
      </w:pPr>
    </w:p>
    <w:p w14:paraId="57259ED0" w14:textId="77777777" w:rsidR="00E56F29" w:rsidRPr="0090421F" w:rsidRDefault="00FA487D" w:rsidP="000676E7">
      <w:pPr>
        <w:pStyle w:val="PlainText"/>
        <w:jc w:val="both"/>
        <w:rPr>
          <w:rFonts w:ascii="Times New Roman" w:eastAsia="Whitney-Book" w:hAnsi="Times New Roman" w:cs="Times New Roman"/>
          <w:sz w:val="24"/>
          <w:szCs w:val="24"/>
          <w:lang w:val="hr-HR"/>
        </w:rPr>
      </w:pPr>
      <w:r w:rsidRPr="0090421F">
        <w:rPr>
          <w:rFonts w:ascii="Times New Roman" w:eastAsia="Whitney-Book" w:hAnsi="Times New Roman" w:cs="Times New Roman"/>
          <w:sz w:val="24"/>
          <w:szCs w:val="24"/>
          <w:lang w:val="hr-HR"/>
        </w:rPr>
        <w:t>Za razliku od antidiskriminacionih zakona sus</w:t>
      </w:r>
      <w:r w:rsidR="0070466F" w:rsidRPr="0090421F">
        <w:rPr>
          <w:rFonts w:ascii="Times New Roman" w:eastAsia="Whitney-Book" w:hAnsi="Times New Roman" w:cs="Times New Roman"/>
          <w:sz w:val="24"/>
          <w:szCs w:val="24"/>
          <w:lang w:val="hr-HR"/>
        </w:rPr>
        <w:t>j</w:t>
      </w:r>
      <w:r w:rsidRPr="0090421F">
        <w:rPr>
          <w:rFonts w:ascii="Times New Roman" w:eastAsia="Whitney-Book" w:hAnsi="Times New Roman" w:cs="Times New Roman"/>
          <w:sz w:val="24"/>
          <w:szCs w:val="24"/>
          <w:lang w:val="hr-HR"/>
        </w:rPr>
        <w:t xml:space="preserve">ednih država, Zakonom o zabrani diskriminacije Bosne i Hercegovine nisu regulisani teški oblici diskriminacije. </w:t>
      </w:r>
      <w:r w:rsidR="00635FB0" w:rsidRPr="0090421F">
        <w:rPr>
          <w:rFonts w:ascii="Times New Roman" w:eastAsia="Whitney-Book" w:hAnsi="Times New Roman" w:cs="Times New Roman"/>
          <w:sz w:val="24"/>
          <w:szCs w:val="24"/>
          <w:lang w:val="hr-HR"/>
        </w:rPr>
        <w:t>Ipak</w:t>
      </w:r>
      <w:r w:rsidRPr="0090421F">
        <w:rPr>
          <w:rFonts w:ascii="Times New Roman" w:eastAsia="Whitney-Book" w:hAnsi="Times New Roman" w:cs="Times New Roman"/>
          <w:sz w:val="24"/>
          <w:szCs w:val="24"/>
          <w:lang w:val="hr-HR"/>
        </w:rPr>
        <w:t xml:space="preserve">, ovo jeste </w:t>
      </w:r>
      <w:r w:rsidRPr="0090421F">
        <w:rPr>
          <w:rFonts w:ascii="Times New Roman" w:eastAsia="Whitney-Book" w:hAnsi="Times New Roman" w:cs="Times New Roman"/>
          <w:sz w:val="24"/>
          <w:szCs w:val="24"/>
          <w:lang w:val="hr-HR"/>
        </w:rPr>
        <w:lastRenderedPageBreak/>
        <w:t>aktuelno pitanje, ako se ima u vidu da je trenutno u parlamentarnoj proceduri</w:t>
      </w:r>
      <w:r w:rsidR="00BE1BF3" w:rsidRPr="0090421F">
        <w:rPr>
          <w:rFonts w:ascii="Times New Roman" w:eastAsia="Whitney-Book" w:hAnsi="Times New Roman" w:cs="Times New Roman"/>
          <w:sz w:val="24"/>
          <w:szCs w:val="24"/>
          <w:lang w:val="hr-HR"/>
        </w:rPr>
        <w:t xml:space="preserve"> Nacrt zakona o izmjenama i dopunama Zakona o zabrani diskriminacije</w:t>
      </w:r>
      <w:r w:rsidRPr="0090421F">
        <w:rPr>
          <w:rFonts w:ascii="Times New Roman" w:eastAsia="Whitney-Book" w:hAnsi="Times New Roman" w:cs="Times New Roman"/>
          <w:sz w:val="24"/>
          <w:szCs w:val="24"/>
          <w:lang w:val="hr-HR"/>
        </w:rPr>
        <w:t xml:space="preserve">, a da su odredbama člana 3. stava 7. ovog nacrta definisani </w:t>
      </w:r>
      <w:r w:rsidRPr="0090421F">
        <w:rPr>
          <w:rFonts w:ascii="Times New Roman" w:eastAsia="Whitney-Book" w:hAnsi="Times New Roman" w:cs="Times New Roman"/>
          <w:i/>
          <w:sz w:val="24"/>
          <w:szCs w:val="24"/>
          <w:lang w:val="hr-HR"/>
        </w:rPr>
        <w:t>teži oblici diskriminacije</w:t>
      </w:r>
      <w:r w:rsidR="00B7697F" w:rsidRPr="0090421F">
        <w:rPr>
          <w:rFonts w:ascii="Times New Roman" w:eastAsia="Whitney-Book" w:hAnsi="Times New Roman" w:cs="Times New Roman"/>
          <w:sz w:val="24"/>
          <w:szCs w:val="24"/>
          <w:lang w:val="hr-HR"/>
        </w:rPr>
        <w:t>, na sl</w:t>
      </w:r>
      <w:r w:rsidR="00217EA3" w:rsidRPr="0090421F">
        <w:rPr>
          <w:rFonts w:ascii="Times New Roman" w:eastAsia="Whitney-Book" w:hAnsi="Times New Roman" w:cs="Times New Roman"/>
          <w:sz w:val="24"/>
          <w:szCs w:val="24"/>
          <w:lang w:val="hr-HR"/>
        </w:rPr>
        <w:t>j</w:t>
      </w:r>
      <w:r w:rsidR="00B7697F" w:rsidRPr="0090421F">
        <w:rPr>
          <w:rFonts w:ascii="Times New Roman" w:eastAsia="Whitney-Book" w:hAnsi="Times New Roman" w:cs="Times New Roman"/>
          <w:sz w:val="24"/>
          <w:szCs w:val="24"/>
          <w:lang w:val="hr-HR"/>
        </w:rPr>
        <w:t>edeći način:</w:t>
      </w:r>
    </w:p>
    <w:p w14:paraId="594A6ACD" w14:textId="77777777" w:rsidR="00B756AE" w:rsidRPr="0090421F" w:rsidRDefault="00B756AE" w:rsidP="000676E7">
      <w:pPr>
        <w:pStyle w:val="PlainText"/>
        <w:jc w:val="both"/>
        <w:rPr>
          <w:rFonts w:ascii="Times New Roman" w:eastAsia="Whitney-Book" w:hAnsi="Times New Roman" w:cs="Times New Roman"/>
          <w:sz w:val="24"/>
          <w:szCs w:val="24"/>
          <w:lang w:val="hr-HR"/>
        </w:rPr>
      </w:pPr>
    </w:p>
    <w:p w14:paraId="16F02121" w14:textId="77777777" w:rsidR="00E56F29" w:rsidRPr="0090421F" w:rsidRDefault="00FA487D" w:rsidP="000676E7">
      <w:pPr>
        <w:pStyle w:val="PlainText"/>
        <w:ind w:left="708"/>
        <w:jc w:val="both"/>
        <w:rPr>
          <w:rFonts w:ascii="Times New Roman" w:hAnsi="Times New Roman" w:cs="Times New Roman"/>
          <w:i/>
          <w:sz w:val="24"/>
          <w:szCs w:val="24"/>
          <w:lang w:val="hr-HR"/>
        </w:rPr>
      </w:pPr>
      <w:r w:rsidRPr="0090421F">
        <w:rPr>
          <w:rFonts w:ascii="Times New Roman" w:hAnsi="Times New Roman" w:cs="Times New Roman"/>
          <w:i/>
          <w:sz w:val="24"/>
          <w:szCs w:val="24"/>
          <w:lang w:val="hr-HR"/>
        </w:rPr>
        <w:t xml:space="preserve">Težim oblikom diskriminacije smatrat će se diskriminacija počinjena prema određenoj osobi po više osnova iz člana 2. stava 1. ovog zakona (višestruka diskriminacija), diskriminacija počinjena više puta (ponovljena diskriminacija) i diskriminacija koja postoji duže vrijeme (produžena diskriminacija). </w:t>
      </w:r>
    </w:p>
    <w:p w14:paraId="15339C9F" w14:textId="77777777" w:rsidR="00E56F29" w:rsidRPr="0090421F" w:rsidRDefault="00E56F29" w:rsidP="000676E7">
      <w:pPr>
        <w:pStyle w:val="PlainText"/>
        <w:jc w:val="both"/>
        <w:rPr>
          <w:rFonts w:ascii="Times New Roman" w:hAnsi="Times New Roman" w:cs="Times New Roman"/>
          <w:i/>
          <w:sz w:val="24"/>
          <w:szCs w:val="24"/>
          <w:lang w:val="hr-HR"/>
        </w:rPr>
      </w:pPr>
    </w:p>
    <w:p w14:paraId="780C4AFD" w14:textId="6934145F" w:rsidR="00FA487D" w:rsidRPr="0090421F" w:rsidRDefault="0059068A" w:rsidP="000676E7">
      <w:pPr>
        <w:pStyle w:val="PlainText"/>
        <w:jc w:val="both"/>
        <w:rPr>
          <w:rFonts w:ascii="Times New Roman" w:hAnsi="Times New Roman" w:cs="Times New Roman"/>
          <w:i/>
          <w:sz w:val="24"/>
          <w:szCs w:val="24"/>
          <w:lang w:val="hr-HR"/>
        </w:rPr>
      </w:pPr>
      <w:r w:rsidRPr="0090421F">
        <w:rPr>
          <w:rFonts w:ascii="Times New Roman" w:hAnsi="Times New Roman" w:cs="Times New Roman"/>
          <w:sz w:val="24"/>
          <w:szCs w:val="24"/>
          <w:lang w:val="hr-HR"/>
        </w:rPr>
        <w:t xml:space="preserve">Kod produžene i ponovljene diskriminacije ne bi trebalo da bude velikih nedoumica po pitanju </w:t>
      </w:r>
      <w:r w:rsidR="00E73F7C" w:rsidRPr="0090421F">
        <w:rPr>
          <w:rFonts w:ascii="Times New Roman" w:hAnsi="Times New Roman" w:cs="Times New Roman"/>
          <w:sz w:val="24"/>
          <w:szCs w:val="24"/>
          <w:lang w:val="hr-HR"/>
        </w:rPr>
        <w:t xml:space="preserve">njihovog </w:t>
      </w:r>
      <w:r w:rsidRPr="0090421F">
        <w:rPr>
          <w:rFonts w:ascii="Times New Roman" w:hAnsi="Times New Roman" w:cs="Times New Roman"/>
          <w:sz w:val="24"/>
          <w:szCs w:val="24"/>
          <w:lang w:val="hr-HR"/>
        </w:rPr>
        <w:t>prepoznavanja</w:t>
      </w:r>
      <w:r w:rsidR="00E73F7C" w:rsidRPr="0090421F">
        <w:rPr>
          <w:rFonts w:ascii="Times New Roman" w:hAnsi="Times New Roman" w:cs="Times New Roman"/>
          <w:sz w:val="24"/>
          <w:szCs w:val="24"/>
          <w:lang w:val="hr-HR"/>
        </w:rPr>
        <w:t>. N</w:t>
      </w:r>
      <w:r w:rsidRPr="0090421F">
        <w:rPr>
          <w:rFonts w:ascii="Times New Roman" w:hAnsi="Times New Roman" w:cs="Times New Roman"/>
          <w:sz w:val="24"/>
          <w:szCs w:val="24"/>
          <w:lang w:val="hr-HR"/>
        </w:rPr>
        <w:t>jihova specifičnost i otuda potreba za definisanjem kao teških oblika ogleda se u tome što se najčešće javljaju u situacijama kada postoji trajan i unapr</w:t>
      </w:r>
      <w:r w:rsidR="00217EA3" w:rsidRPr="0090421F">
        <w:rPr>
          <w:rFonts w:ascii="Times New Roman" w:hAnsi="Times New Roman" w:cs="Times New Roman"/>
          <w:sz w:val="24"/>
          <w:szCs w:val="24"/>
          <w:lang w:val="hr-HR"/>
        </w:rPr>
        <w:t>ij</w:t>
      </w:r>
      <w:r w:rsidRPr="0090421F">
        <w:rPr>
          <w:rFonts w:ascii="Times New Roman" w:hAnsi="Times New Roman" w:cs="Times New Roman"/>
          <w:sz w:val="24"/>
          <w:szCs w:val="24"/>
          <w:lang w:val="hr-HR"/>
        </w:rPr>
        <w:t>ed definisan odnos između počinioca i žrtve diskriminacije, kao na prim</w:t>
      </w:r>
      <w:r w:rsidR="00217EA3" w:rsidRPr="0090421F">
        <w:rPr>
          <w:rFonts w:ascii="Times New Roman" w:hAnsi="Times New Roman" w:cs="Times New Roman"/>
          <w:sz w:val="24"/>
          <w:szCs w:val="24"/>
          <w:lang w:val="hr-HR"/>
        </w:rPr>
        <w:t>j</w:t>
      </w:r>
      <w:r w:rsidRPr="0090421F">
        <w:rPr>
          <w:rFonts w:ascii="Times New Roman" w:hAnsi="Times New Roman" w:cs="Times New Roman"/>
          <w:sz w:val="24"/>
          <w:szCs w:val="24"/>
          <w:lang w:val="hr-HR"/>
        </w:rPr>
        <w:t>er u radnim odnosima ili obrazovanju</w:t>
      </w:r>
      <w:r w:rsidRPr="0090421F">
        <w:rPr>
          <w:rStyle w:val="FootnoteReference"/>
          <w:rFonts w:ascii="Times New Roman" w:hAnsi="Times New Roman" w:cs="Times New Roman"/>
          <w:sz w:val="24"/>
          <w:szCs w:val="24"/>
          <w:lang w:val="hr-HR"/>
        </w:rPr>
        <w:footnoteReference w:id="13"/>
      </w:r>
      <w:r w:rsidRPr="0090421F">
        <w:rPr>
          <w:rFonts w:ascii="Times New Roman" w:hAnsi="Times New Roman" w:cs="Times New Roman"/>
          <w:sz w:val="24"/>
          <w:szCs w:val="24"/>
          <w:lang w:val="hr-HR"/>
        </w:rPr>
        <w:t>. Međutim, višestruka diskriminaci</w:t>
      </w:r>
      <w:r w:rsidR="003732CD" w:rsidRPr="0090421F">
        <w:rPr>
          <w:rFonts w:ascii="Times New Roman" w:hAnsi="Times New Roman" w:cs="Times New Roman"/>
          <w:sz w:val="24"/>
          <w:szCs w:val="24"/>
          <w:lang w:val="hr-HR"/>
        </w:rPr>
        <w:t>ja zaht</w:t>
      </w:r>
      <w:r w:rsidR="00217EA3" w:rsidRPr="0090421F">
        <w:rPr>
          <w:rFonts w:ascii="Times New Roman" w:hAnsi="Times New Roman" w:cs="Times New Roman"/>
          <w:sz w:val="24"/>
          <w:szCs w:val="24"/>
          <w:lang w:val="hr-HR"/>
        </w:rPr>
        <w:t>ij</w:t>
      </w:r>
      <w:r w:rsidR="003732CD" w:rsidRPr="0090421F">
        <w:rPr>
          <w:rFonts w:ascii="Times New Roman" w:hAnsi="Times New Roman" w:cs="Times New Roman"/>
          <w:sz w:val="24"/>
          <w:szCs w:val="24"/>
          <w:lang w:val="hr-HR"/>
        </w:rPr>
        <w:t xml:space="preserve">eva detaljnije objašnjenje, s obzirom </w:t>
      </w:r>
      <w:r w:rsidR="00D37747">
        <w:rPr>
          <w:rFonts w:ascii="Times New Roman" w:hAnsi="Times New Roman" w:cs="Times New Roman"/>
          <w:sz w:val="24"/>
          <w:szCs w:val="24"/>
          <w:lang w:val="hr-HR"/>
        </w:rPr>
        <w:t xml:space="preserve">na to </w:t>
      </w:r>
      <w:r w:rsidR="003732CD" w:rsidRPr="0090421F">
        <w:rPr>
          <w:rFonts w:ascii="Times New Roman" w:hAnsi="Times New Roman" w:cs="Times New Roman"/>
          <w:sz w:val="24"/>
          <w:szCs w:val="24"/>
          <w:lang w:val="hr-HR"/>
        </w:rPr>
        <w:t>da je u pitanju potpuno novi koncept, te da postoje određene nedoumice u vezi sa prepoznavanjem, razum</w:t>
      </w:r>
      <w:r w:rsidR="00217EA3" w:rsidRPr="0090421F">
        <w:rPr>
          <w:rFonts w:ascii="Times New Roman" w:hAnsi="Times New Roman" w:cs="Times New Roman"/>
          <w:sz w:val="24"/>
          <w:szCs w:val="24"/>
          <w:lang w:val="hr-HR"/>
        </w:rPr>
        <w:t>ij</w:t>
      </w:r>
      <w:r w:rsidR="003732CD" w:rsidRPr="0090421F">
        <w:rPr>
          <w:rFonts w:ascii="Times New Roman" w:hAnsi="Times New Roman" w:cs="Times New Roman"/>
          <w:sz w:val="24"/>
          <w:szCs w:val="24"/>
          <w:lang w:val="hr-HR"/>
        </w:rPr>
        <w:t>evanjem, dokazivanjem i adekvatnim sankcionisanjem višestruke diskriminacije.</w:t>
      </w:r>
      <w:r w:rsidR="00434A2A" w:rsidRPr="0090421F">
        <w:rPr>
          <w:rFonts w:ascii="Times New Roman" w:hAnsi="Times New Roman" w:cs="Times New Roman"/>
          <w:sz w:val="24"/>
          <w:szCs w:val="24"/>
          <w:lang w:val="hr-HR"/>
        </w:rPr>
        <w:t xml:space="preserve"> </w:t>
      </w:r>
    </w:p>
    <w:p w14:paraId="0AA5B3D7" w14:textId="77777777" w:rsidR="00FA487D" w:rsidRPr="0090421F" w:rsidRDefault="00FA487D" w:rsidP="000676E7">
      <w:pPr>
        <w:autoSpaceDE w:val="0"/>
        <w:autoSpaceDN w:val="0"/>
        <w:adjustRightInd w:val="0"/>
        <w:spacing w:after="0" w:line="240" w:lineRule="auto"/>
        <w:jc w:val="both"/>
        <w:rPr>
          <w:rFonts w:ascii="Times New Roman" w:eastAsia="Whitney-Book" w:hAnsi="Times New Roman" w:cs="Times New Roman"/>
          <w:sz w:val="24"/>
          <w:szCs w:val="24"/>
          <w:lang w:val="hr-HR"/>
        </w:rPr>
      </w:pPr>
    </w:p>
    <w:p w14:paraId="11F0F030" w14:textId="77777777" w:rsidR="002032A7" w:rsidRPr="0090421F" w:rsidRDefault="002032A7" w:rsidP="000676E7">
      <w:pPr>
        <w:autoSpaceDE w:val="0"/>
        <w:autoSpaceDN w:val="0"/>
        <w:adjustRightInd w:val="0"/>
        <w:spacing w:after="0" w:line="240" w:lineRule="auto"/>
        <w:jc w:val="both"/>
        <w:rPr>
          <w:rFonts w:ascii="Times New Roman" w:eastAsia="Whitney-Book" w:hAnsi="Times New Roman" w:cs="Times New Roman"/>
          <w:sz w:val="24"/>
          <w:szCs w:val="24"/>
          <w:lang w:val="hr-HR"/>
        </w:rPr>
      </w:pPr>
    </w:p>
    <w:p w14:paraId="633B13F0" w14:textId="77777777" w:rsidR="004A7C08" w:rsidRPr="0090421F" w:rsidRDefault="004A7C08" w:rsidP="000676E7">
      <w:pPr>
        <w:spacing w:line="240" w:lineRule="auto"/>
        <w:jc w:val="both"/>
        <w:rPr>
          <w:rFonts w:ascii="Times New Roman" w:hAnsi="Times New Roman" w:cs="Times New Roman"/>
          <w:b/>
          <w:color w:val="FF0000"/>
          <w:sz w:val="24"/>
          <w:szCs w:val="24"/>
          <w:lang w:val="hr-HR"/>
        </w:rPr>
      </w:pPr>
      <w:r w:rsidRPr="0090421F">
        <w:rPr>
          <w:rFonts w:ascii="Times New Roman" w:hAnsi="Times New Roman" w:cs="Times New Roman"/>
          <w:b/>
          <w:sz w:val="24"/>
          <w:szCs w:val="24"/>
          <w:lang w:val="hr-HR"/>
        </w:rPr>
        <w:t xml:space="preserve">POJAM VIŠESTRUKE DISKRIMINACIJE </w:t>
      </w:r>
    </w:p>
    <w:p w14:paraId="6C78C85C" w14:textId="77777777" w:rsidR="005B0326" w:rsidRPr="0090421F" w:rsidRDefault="008F7E66"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Lična svojstva koja su zaštićena antidiskriminacionim zakonima predstavljaju odrednice naših identiteta, čime je obezb</w:t>
      </w:r>
      <w:r w:rsidR="00812E66" w:rsidRPr="0090421F">
        <w:rPr>
          <w:rFonts w:ascii="Times New Roman" w:hAnsi="Times New Roman" w:cs="Times New Roman"/>
          <w:sz w:val="24"/>
          <w:szCs w:val="24"/>
          <w:lang w:val="hr-HR"/>
        </w:rPr>
        <w:t>ij</w:t>
      </w:r>
      <w:r w:rsidRPr="0090421F">
        <w:rPr>
          <w:rFonts w:ascii="Times New Roman" w:hAnsi="Times New Roman" w:cs="Times New Roman"/>
          <w:sz w:val="24"/>
          <w:szCs w:val="24"/>
          <w:lang w:val="hr-HR"/>
        </w:rPr>
        <w:t xml:space="preserve">eđena zakonska zaštita od diskriminatornog postupanja na osnovu nekog ličnog svojstva, odnosno, na osnovu nekog od mnogih </w:t>
      </w:r>
      <w:r w:rsidR="005B0326" w:rsidRPr="0090421F">
        <w:rPr>
          <w:rFonts w:ascii="Times New Roman" w:hAnsi="Times New Roman" w:cs="Times New Roman"/>
          <w:sz w:val="24"/>
          <w:szCs w:val="24"/>
          <w:lang w:val="hr-HR"/>
        </w:rPr>
        <w:t>identiteta koje osoba ima. Jedna osoba</w:t>
      </w:r>
      <w:r w:rsidRPr="0090421F">
        <w:rPr>
          <w:rFonts w:ascii="Times New Roman" w:hAnsi="Times New Roman" w:cs="Times New Roman"/>
          <w:sz w:val="24"/>
          <w:szCs w:val="24"/>
          <w:lang w:val="hr-HR"/>
        </w:rPr>
        <w:t xml:space="preserve"> može biti izložena diskriminatornom tretmanu na osnovu jednog svog ličnog svojstva, </w:t>
      </w:r>
      <w:r w:rsidR="00B7697F" w:rsidRPr="0090421F">
        <w:rPr>
          <w:rFonts w:ascii="Times New Roman" w:hAnsi="Times New Roman" w:cs="Times New Roman"/>
          <w:sz w:val="24"/>
          <w:szCs w:val="24"/>
          <w:lang w:val="hr-HR"/>
        </w:rPr>
        <w:t>a p</w:t>
      </w:r>
      <w:r w:rsidRPr="0090421F">
        <w:rPr>
          <w:rFonts w:ascii="Times New Roman" w:hAnsi="Times New Roman" w:cs="Times New Roman"/>
          <w:sz w:val="24"/>
          <w:szCs w:val="24"/>
          <w:lang w:val="hr-HR"/>
        </w:rPr>
        <w:t>rim</w:t>
      </w:r>
      <w:r w:rsidR="00812E66" w:rsidRPr="0090421F">
        <w:rPr>
          <w:rFonts w:ascii="Times New Roman" w:hAnsi="Times New Roman" w:cs="Times New Roman"/>
          <w:sz w:val="24"/>
          <w:szCs w:val="24"/>
          <w:lang w:val="hr-HR"/>
        </w:rPr>
        <w:t>j</w:t>
      </w:r>
      <w:r w:rsidRPr="0090421F">
        <w:rPr>
          <w:rFonts w:ascii="Times New Roman" w:hAnsi="Times New Roman" w:cs="Times New Roman"/>
          <w:sz w:val="24"/>
          <w:szCs w:val="24"/>
          <w:lang w:val="hr-HR"/>
        </w:rPr>
        <w:t xml:space="preserve">eri su brojni i prisutni u svakodnevnom životu – mali broj žena na pozicijama odlučivanja, nepristupačnost javnih prostora osobama sa invaliditetom, </w:t>
      </w:r>
      <w:r w:rsidR="00C2087C" w:rsidRPr="0090421F">
        <w:rPr>
          <w:rFonts w:ascii="Times New Roman" w:hAnsi="Times New Roman" w:cs="Times New Roman"/>
          <w:sz w:val="24"/>
          <w:szCs w:val="24"/>
          <w:lang w:val="hr-HR"/>
        </w:rPr>
        <w:t>govor mržnje i nasilje nad LGBT</w:t>
      </w:r>
      <w:r w:rsidR="00C2087C" w:rsidRPr="0090421F">
        <w:rPr>
          <w:rStyle w:val="FootnoteReference"/>
          <w:rFonts w:ascii="Times New Roman" w:hAnsi="Times New Roman" w:cs="Times New Roman"/>
          <w:sz w:val="24"/>
          <w:szCs w:val="24"/>
          <w:lang w:val="hr-HR"/>
        </w:rPr>
        <w:footnoteReference w:id="14"/>
      </w:r>
      <w:r w:rsidR="00C2087C" w:rsidRPr="0090421F">
        <w:rPr>
          <w:rFonts w:ascii="Times New Roman" w:hAnsi="Times New Roman" w:cs="Times New Roman"/>
          <w:sz w:val="24"/>
          <w:szCs w:val="24"/>
          <w:lang w:val="hr-HR"/>
        </w:rPr>
        <w:t xml:space="preserve"> populacijom i slično. </w:t>
      </w:r>
      <w:r w:rsidR="0035746F" w:rsidRPr="0090421F">
        <w:rPr>
          <w:rFonts w:ascii="Times New Roman" w:hAnsi="Times New Roman" w:cs="Times New Roman"/>
          <w:sz w:val="24"/>
          <w:szCs w:val="24"/>
          <w:lang w:val="hr-HR"/>
        </w:rPr>
        <w:t>Međutim,</w:t>
      </w:r>
      <w:r w:rsidRPr="0090421F">
        <w:rPr>
          <w:rFonts w:ascii="Times New Roman" w:hAnsi="Times New Roman" w:cs="Times New Roman"/>
          <w:sz w:val="24"/>
          <w:szCs w:val="24"/>
          <w:lang w:val="hr-HR"/>
        </w:rPr>
        <w:t xml:space="preserve"> </w:t>
      </w:r>
      <w:r w:rsidR="0063421E" w:rsidRPr="0090421F">
        <w:rPr>
          <w:rFonts w:ascii="Times New Roman" w:hAnsi="Times New Roman" w:cs="Times New Roman"/>
          <w:sz w:val="24"/>
          <w:szCs w:val="24"/>
          <w:lang w:val="hr-HR"/>
        </w:rPr>
        <w:t xml:space="preserve">osoba može biti diskriminisana i na osnovu </w:t>
      </w:r>
      <w:r w:rsidR="0035746F" w:rsidRPr="0090421F">
        <w:rPr>
          <w:rFonts w:ascii="Times New Roman" w:hAnsi="Times New Roman" w:cs="Times New Roman"/>
          <w:sz w:val="24"/>
          <w:szCs w:val="24"/>
          <w:lang w:val="hr-HR"/>
        </w:rPr>
        <w:t xml:space="preserve">više </w:t>
      </w:r>
      <w:r w:rsidR="0063421E" w:rsidRPr="0090421F">
        <w:rPr>
          <w:rFonts w:ascii="Times New Roman" w:hAnsi="Times New Roman" w:cs="Times New Roman"/>
          <w:sz w:val="24"/>
          <w:szCs w:val="24"/>
          <w:lang w:val="hr-HR"/>
        </w:rPr>
        <w:t xml:space="preserve">ličnih </w:t>
      </w:r>
      <w:r w:rsidR="0035746F" w:rsidRPr="0090421F">
        <w:rPr>
          <w:rFonts w:ascii="Times New Roman" w:hAnsi="Times New Roman" w:cs="Times New Roman"/>
          <w:sz w:val="24"/>
          <w:szCs w:val="24"/>
          <w:lang w:val="hr-HR"/>
        </w:rPr>
        <w:t xml:space="preserve">svojstava </w:t>
      </w:r>
      <w:r w:rsidR="0063421E" w:rsidRPr="0090421F">
        <w:rPr>
          <w:rFonts w:ascii="Times New Roman" w:hAnsi="Times New Roman" w:cs="Times New Roman"/>
          <w:sz w:val="24"/>
          <w:szCs w:val="24"/>
          <w:lang w:val="hr-HR"/>
        </w:rPr>
        <w:t xml:space="preserve">i ta pojava se naziva </w:t>
      </w:r>
      <w:r w:rsidR="0063421E" w:rsidRPr="0090421F">
        <w:rPr>
          <w:rFonts w:ascii="Times New Roman" w:hAnsi="Times New Roman" w:cs="Times New Roman"/>
          <w:i/>
          <w:sz w:val="24"/>
          <w:szCs w:val="24"/>
          <w:lang w:val="hr-HR"/>
        </w:rPr>
        <w:t>v</w:t>
      </w:r>
      <w:r w:rsidR="0035746F" w:rsidRPr="0090421F">
        <w:rPr>
          <w:rFonts w:ascii="Times New Roman" w:hAnsi="Times New Roman" w:cs="Times New Roman"/>
          <w:i/>
          <w:sz w:val="24"/>
          <w:szCs w:val="24"/>
          <w:lang w:val="hr-HR"/>
        </w:rPr>
        <w:t>išestruka diskriminacija</w:t>
      </w:r>
      <w:r w:rsidR="005B0326" w:rsidRPr="0090421F">
        <w:rPr>
          <w:rFonts w:ascii="Times New Roman" w:hAnsi="Times New Roman" w:cs="Times New Roman"/>
          <w:i/>
          <w:sz w:val="24"/>
          <w:szCs w:val="24"/>
          <w:lang w:val="hr-HR"/>
        </w:rPr>
        <w:t xml:space="preserve">. </w:t>
      </w:r>
      <w:r w:rsidR="007C39CE" w:rsidRPr="0090421F">
        <w:rPr>
          <w:rFonts w:ascii="Times New Roman" w:hAnsi="Times New Roman" w:cs="Times New Roman"/>
          <w:sz w:val="24"/>
          <w:szCs w:val="24"/>
          <w:lang w:val="hr-HR"/>
        </w:rPr>
        <w:t>D</w:t>
      </w:r>
      <w:r w:rsidR="005B0326" w:rsidRPr="0090421F">
        <w:rPr>
          <w:rFonts w:ascii="Times New Roman" w:hAnsi="Times New Roman" w:cs="Times New Roman"/>
          <w:sz w:val="24"/>
          <w:szCs w:val="24"/>
          <w:lang w:val="hr-HR"/>
        </w:rPr>
        <w:t xml:space="preserve">iskriminacija na osnovu jednog ličnog svojstva prepoznata </w:t>
      </w:r>
      <w:r w:rsidR="00E56F29" w:rsidRPr="0090421F">
        <w:rPr>
          <w:rFonts w:ascii="Times New Roman" w:hAnsi="Times New Roman" w:cs="Times New Roman"/>
          <w:sz w:val="24"/>
          <w:szCs w:val="24"/>
          <w:lang w:val="hr-HR"/>
        </w:rPr>
        <w:t xml:space="preserve">je </w:t>
      </w:r>
      <w:r w:rsidR="005B0326" w:rsidRPr="0090421F">
        <w:rPr>
          <w:rFonts w:ascii="Times New Roman" w:hAnsi="Times New Roman" w:cs="Times New Roman"/>
          <w:sz w:val="24"/>
          <w:szCs w:val="24"/>
          <w:lang w:val="hr-HR"/>
        </w:rPr>
        <w:t xml:space="preserve">i zakonski zabranjena u gotovo svim pravnim sistemima, </w:t>
      </w:r>
      <w:r w:rsidR="00E56F29" w:rsidRPr="0090421F">
        <w:rPr>
          <w:rFonts w:ascii="Times New Roman" w:hAnsi="Times New Roman" w:cs="Times New Roman"/>
          <w:sz w:val="24"/>
          <w:szCs w:val="24"/>
          <w:lang w:val="hr-HR"/>
        </w:rPr>
        <w:t xml:space="preserve">ali je </w:t>
      </w:r>
      <w:r w:rsidR="0035746F" w:rsidRPr="0090421F">
        <w:rPr>
          <w:rFonts w:ascii="Times New Roman" w:hAnsi="Times New Roman" w:cs="Times New Roman"/>
          <w:sz w:val="24"/>
          <w:szCs w:val="24"/>
          <w:lang w:val="hr-HR"/>
        </w:rPr>
        <w:t xml:space="preserve">diskriminacija na osnovu više </w:t>
      </w:r>
      <w:r w:rsidR="005B0326" w:rsidRPr="0090421F">
        <w:rPr>
          <w:rFonts w:ascii="Times New Roman" w:hAnsi="Times New Roman" w:cs="Times New Roman"/>
          <w:sz w:val="24"/>
          <w:szCs w:val="24"/>
          <w:lang w:val="hr-HR"/>
        </w:rPr>
        <w:t xml:space="preserve">ličnih </w:t>
      </w:r>
      <w:r w:rsidR="0035746F" w:rsidRPr="0090421F">
        <w:rPr>
          <w:rFonts w:ascii="Times New Roman" w:hAnsi="Times New Roman" w:cs="Times New Roman"/>
          <w:sz w:val="24"/>
          <w:szCs w:val="24"/>
          <w:lang w:val="hr-HR"/>
        </w:rPr>
        <w:t>svojstava</w:t>
      </w:r>
      <w:r w:rsidR="005B0326" w:rsidRPr="0090421F">
        <w:rPr>
          <w:rFonts w:ascii="Times New Roman" w:hAnsi="Times New Roman" w:cs="Times New Roman"/>
          <w:sz w:val="24"/>
          <w:szCs w:val="24"/>
          <w:lang w:val="hr-HR"/>
        </w:rPr>
        <w:t xml:space="preserve"> </w:t>
      </w:r>
      <w:r w:rsidR="0035746F" w:rsidRPr="0090421F">
        <w:rPr>
          <w:rFonts w:ascii="Times New Roman" w:hAnsi="Times New Roman" w:cs="Times New Roman"/>
          <w:sz w:val="24"/>
          <w:szCs w:val="24"/>
          <w:lang w:val="hr-HR"/>
        </w:rPr>
        <w:t>relativno skoro prepoznat</w:t>
      </w:r>
      <w:r w:rsidR="005B0326" w:rsidRPr="0090421F">
        <w:rPr>
          <w:rFonts w:ascii="Times New Roman" w:hAnsi="Times New Roman" w:cs="Times New Roman"/>
          <w:sz w:val="24"/>
          <w:szCs w:val="24"/>
          <w:lang w:val="hr-HR"/>
        </w:rPr>
        <w:t xml:space="preserve">a kao problem, </w:t>
      </w:r>
      <w:r w:rsidR="00E56F29" w:rsidRPr="0090421F">
        <w:rPr>
          <w:rFonts w:ascii="Times New Roman" w:hAnsi="Times New Roman" w:cs="Times New Roman"/>
          <w:sz w:val="24"/>
          <w:szCs w:val="24"/>
          <w:lang w:val="hr-HR"/>
        </w:rPr>
        <w:t xml:space="preserve">dok </w:t>
      </w:r>
      <w:r w:rsidR="003342C2" w:rsidRPr="0090421F">
        <w:rPr>
          <w:rFonts w:ascii="Times New Roman" w:hAnsi="Times New Roman" w:cs="Times New Roman"/>
          <w:sz w:val="24"/>
          <w:szCs w:val="24"/>
          <w:lang w:val="hr-HR"/>
        </w:rPr>
        <w:t>u nekim državama još uv</w:t>
      </w:r>
      <w:r w:rsidR="00812E66" w:rsidRPr="0090421F">
        <w:rPr>
          <w:rFonts w:ascii="Times New Roman" w:hAnsi="Times New Roman" w:cs="Times New Roman"/>
          <w:sz w:val="24"/>
          <w:szCs w:val="24"/>
          <w:lang w:val="hr-HR"/>
        </w:rPr>
        <w:t>ij</w:t>
      </w:r>
      <w:r w:rsidR="003342C2" w:rsidRPr="0090421F">
        <w:rPr>
          <w:rFonts w:ascii="Times New Roman" w:hAnsi="Times New Roman" w:cs="Times New Roman"/>
          <w:sz w:val="24"/>
          <w:szCs w:val="24"/>
          <w:lang w:val="hr-HR"/>
        </w:rPr>
        <w:t>ek nije eksplicitno zabranjena antidiskriminacionim zakonima</w:t>
      </w:r>
      <w:r w:rsidR="007C39CE" w:rsidRPr="0090421F">
        <w:rPr>
          <w:rFonts w:ascii="Times New Roman" w:hAnsi="Times New Roman" w:cs="Times New Roman"/>
          <w:sz w:val="24"/>
          <w:szCs w:val="24"/>
          <w:lang w:val="hr-HR"/>
        </w:rPr>
        <w:t>. U</w:t>
      </w:r>
      <w:r w:rsidR="0047445B" w:rsidRPr="0090421F">
        <w:rPr>
          <w:rFonts w:ascii="Times New Roman" w:hAnsi="Times New Roman" w:cs="Times New Roman"/>
          <w:sz w:val="24"/>
          <w:szCs w:val="24"/>
          <w:lang w:val="hr-HR"/>
        </w:rPr>
        <w:t xml:space="preserve"> onim </w:t>
      </w:r>
      <w:r w:rsidR="003342C2" w:rsidRPr="0090421F">
        <w:rPr>
          <w:rFonts w:ascii="Times New Roman" w:hAnsi="Times New Roman" w:cs="Times New Roman"/>
          <w:sz w:val="24"/>
          <w:szCs w:val="24"/>
          <w:lang w:val="hr-HR"/>
        </w:rPr>
        <w:t>držav</w:t>
      </w:r>
      <w:r w:rsidR="0047445B" w:rsidRPr="0090421F">
        <w:rPr>
          <w:rFonts w:ascii="Times New Roman" w:hAnsi="Times New Roman" w:cs="Times New Roman"/>
          <w:sz w:val="24"/>
          <w:szCs w:val="24"/>
          <w:lang w:val="hr-HR"/>
        </w:rPr>
        <w:t>ama</w:t>
      </w:r>
      <w:r w:rsidR="003342C2" w:rsidRPr="0090421F">
        <w:rPr>
          <w:rFonts w:ascii="Times New Roman" w:hAnsi="Times New Roman" w:cs="Times New Roman"/>
          <w:sz w:val="24"/>
          <w:szCs w:val="24"/>
          <w:lang w:val="hr-HR"/>
        </w:rPr>
        <w:t xml:space="preserve"> koje su u svoje zakone </w:t>
      </w:r>
      <w:r w:rsidR="00E56F29" w:rsidRPr="0090421F">
        <w:rPr>
          <w:rFonts w:ascii="Times New Roman" w:hAnsi="Times New Roman" w:cs="Times New Roman"/>
          <w:sz w:val="24"/>
          <w:szCs w:val="24"/>
          <w:lang w:val="hr-HR"/>
        </w:rPr>
        <w:t>un</w:t>
      </w:r>
      <w:r w:rsidR="00812E66" w:rsidRPr="0090421F">
        <w:rPr>
          <w:rFonts w:ascii="Times New Roman" w:hAnsi="Times New Roman" w:cs="Times New Roman"/>
          <w:sz w:val="24"/>
          <w:szCs w:val="24"/>
          <w:lang w:val="hr-HR"/>
        </w:rPr>
        <w:t>ij</w:t>
      </w:r>
      <w:r w:rsidR="00E56F29" w:rsidRPr="0090421F">
        <w:rPr>
          <w:rFonts w:ascii="Times New Roman" w:hAnsi="Times New Roman" w:cs="Times New Roman"/>
          <w:sz w:val="24"/>
          <w:szCs w:val="24"/>
          <w:lang w:val="hr-HR"/>
        </w:rPr>
        <w:t xml:space="preserve">ele </w:t>
      </w:r>
      <w:r w:rsidR="003342C2" w:rsidRPr="0090421F">
        <w:rPr>
          <w:rFonts w:ascii="Times New Roman" w:hAnsi="Times New Roman" w:cs="Times New Roman"/>
          <w:sz w:val="24"/>
          <w:szCs w:val="24"/>
          <w:lang w:val="hr-HR"/>
        </w:rPr>
        <w:t>zabranu višestruke diskriminacije</w:t>
      </w:r>
      <w:r w:rsidR="0047445B" w:rsidRPr="0090421F">
        <w:rPr>
          <w:rFonts w:ascii="Times New Roman" w:hAnsi="Times New Roman" w:cs="Times New Roman"/>
          <w:sz w:val="24"/>
          <w:szCs w:val="24"/>
          <w:lang w:val="hr-HR"/>
        </w:rPr>
        <w:t xml:space="preserve"> tek </w:t>
      </w:r>
      <w:r w:rsidR="00E56F29" w:rsidRPr="0090421F">
        <w:rPr>
          <w:rFonts w:ascii="Times New Roman" w:hAnsi="Times New Roman" w:cs="Times New Roman"/>
          <w:sz w:val="24"/>
          <w:szCs w:val="24"/>
          <w:lang w:val="hr-HR"/>
        </w:rPr>
        <w:t xml:space="preserve">se </w:t>
      </w:r>
      <w:r w:rsidR="0047445B" w:rsidRPr="0090421F">
        <w:rPr>
          <w:rFonts w:ascii="Times New Roman" w:hAnsi="Times New Roman" w:cs="Times New Roman"/>
          <w:sz w:val="24"/>
          <w:szCs w:val="24"/>
          <w:lang w:val="hr-HR"/>
        </w:rPr>
        <w:t>razvija praksa u pogledu obezb</w:t>
      </w:r>
      <w:r w:rsidR="00812E66" w:rsidRPr="0090421F">
        <w:rPr>
          <w:rFonts w:ascii="Times New Roman" w:hAnsi="Times New Roman" w:cs="Times New Roman"/>
          <w:sz w:val="24"/>
          <w:szCs w:val="24"/>
          <w:lang w:val="hr-HR"/>
        </w:rPr>
        <w:t>j</w:t>
      </w:r>
      <w:r w:rsidR="0047445B" w:rsidRPr="0090421F">
        <w:rPr>
          <w:rFonts w:ascii="Times New Roman" w:hAnsi="Times New Roman" w:cs="Times New Roman"/>
          <w:sz w:val="24"/>
          <w:szCs w:val="24"/>
          <w:lang w:val="hr-HR"/>
        </w:rPr>
        <w:t xml:space="preserve">eđivanja </w:t>
      </w:r>
      <w:r w:rsidR="005B0326" w:rsidRPr="0090421F">
        <w:rPr>
          <w:rFonts w:ascii="Times New Roman" w:hAnsi="Times New Roman" w:cs="Times New Roman"/>
          <w:sz w:val="24"/>
          <w:szCs w:val="24"/>
          <w:lang w:val="hr-HR"/>
        </w:rPr>
        <w:t>adekvatn</w:t>
      </w:r>
      <w:r w:rsidR="0047445B" w:rsidRPr="0090421F">
        <w:rPr>
          <w:rFonts w:ascii="Times New Roman" w:hAnsi="Times New Roman" w:cs="Times New Roman"/>
          <w:sz w:val="24"/>
          <w:szCs w:val="24"/>
          <w:lang w:val="hr-HR"/>
        </w:rPr>
        <w:t>e</w:t>
      </w:r>
      <w:r w:rsidR="005B0326" w:rsidRPr="0090421F">
        <w:rPr>
          <w:rFonts w:ascii="Times New Roman" w:hAnsi="Times New Roman" w:cs="Times New Roman"/>
          <w:sz w:val="24"/>
          <w:szCs w:val="24"/>
          <w:lang w:val="hr-HR"/>
        </w:rPr>
        <w:t xml:space="preserve"> pravn</w:t>
      </w:r>
      <w:r w:rsidR="0047445B" w:rsidRPr="0090421F">
        <w:rPr>
          <w:rFonts w:ascii="Times New Roman" w:hAnsi="Times New Roman" w:cs="Times New Roman"/>
          <w:sz w:val="24"/>
          <w:szCs w:val="24"/>
          <w:lang w:val="hr-HR"/>
        </w:rPr>
        <w:t>e</w:t>
      </w:r>
      <w:r w:rsidR="005B0326" w:rsidRPr="0090421F">
        <w:rPr>
          <w:rFonts w:ascii="Times New Roman" w:hAnsi="Times New Roman" w:cs="Times New Roman"/>
          <w:sz w:val="24"/>
          <w:szCs w:val="24"/>
          <w:lang w:val="hr-HR"/>
        </w:rPr>
        <w:t xml:space="preserve"> zaštite osobama koje su višestruko diskriminisane.</w:t>
      </w:r>
    </w:p>
    <w:p w14:paraId="70AB5A05" w14:textId="77777777" w:rsidR="0015354D" w:rsidRPr="0090421F" w:rsidRDefault="00906150"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Iako u literaturi postoje izv</w:t>
      </w:r>
      <w:r w:rsidR="00812E66" w:rsidRPr="0090421F">
        <w:rPr>
          <w:rFonts w:ascii="Times New Roman" w:hAnsi="Times New Roman" w:cs="Times New Roman"/>
          <w:sz w:val="24"/>
          <w:szCs w:val="24"/>
          <w:lang w:val="hr-HR"/>
        </w:rPr>
        <w:t>j</w:t>
      </w:r>
      <w:r w:rsidRPr="0090421F">
        <w:rPr>
          <w:rFonts w:ascii="Times New Roman" w:hAnsi="Times New Roman" w:cs="Times New Roman"/>
          <w:sz w:val="24"/>
          <w:szCs w:val="24"/>
          <w:lang w:val="hr-HR"/>
        </w:rPr>
        <w:t xml:space="preserve">esne razlike u pogledu definicija </w:t>
      </w:r>
      <w:r w:rsidRPr="0090421F">
        <w:rPr>
          <w:rFonts w:ascii="Times New Roman" w:hAnsi="Times New Roman" w:cs="Times New Roman"/>
          <w:i/>
          <w:sz w:val="24"/>
          <w:szCs w:val="24"/>
          <w:lang w:val="hr-HR"/>
        </w:rPr>
        <w:t>v</w:t>
      </w:r>
      <w:r w:rsidR="00703AA7" w:rsidRPr="0090421F">
        <w:rPr>
          <w:rFonts w:ascii="Times New Roman" w:hAnsi="Times New Roman" w:cs="Times New Roman"/>
          <w:i/>
          <w:sz w:val="24"/>
          <w:szCs w:val="24"/>
          <w:lang w:val="hr-HR"/>
        </w:rPr>
        <w:t>išestruk</w:t>
      </w:r>
      <w:r w:rsidR="00461557" w:rsidRPr="0090421F">
        <w:rPr>
          <w:rFonts w:ascii="Times New Roman" w:hAnsi="Times New Roman" w:cs="Times New Roman"/>
          <w:i/>
          <w:sz w:val="24"/>
          <w:szCs w:val="24"/>
          <w:lang w:val="hr-HR"/>
        </w:rPr>
        <w:t>e</w:t>
      </w:r>
      <w:r w:rsidR="00703AA7" w:rsidRPr="0090421F">
        <w:rPr>
          <w:rFonts w:ascii="Times New Roman" w:hAnsi="Times New Roman" w:cs="Times New Roman"/>
          <w:i/>
          <w:sz w:val="24"/>
          <w:szCs w:val="24"/>
          <w:lang w:val="hr-HR"/>
        </w:rPr>
        <w:t xml:space="preserve"> diskriminacij</w:t>
      </w:r>
      <w:r w:rsidR="00461557" w:rsidRPr="0090421F">
        <w:rPr>
          <w:rFonts w:ascii="Times New Roman" w:hAnsi="Times New Roman" w:cs="Times New Roman"/>
          <w:i/>
          <w:sz w:val="24"/>
          <w:szCs w:val="24"/>
          <w:lang w:val="hr-HR"/>
        </w:rPr>
        <w:t>e</w:t>
      </w:r>
      <w:r w:rsidR="00703AA7" w:rsidRPr="0090421F">
        <w:rPr>
          <w:rStyle w:val="FootnoteReference"/>
          <w:rFonts w:ascii="Times New Roman" w:hAnsi="Times New Roman" w:cs="Times New Roman"/>
          <w:sz w:val="24"/>
          <w:szCs w:val="24"/>
          <w:lang w:val="hr-HR"/>
        </w:rPr>
        <w:footnoteReference w:id="15"/>
      </w:r>
      <w:r w:rsidR="00461557" w:rsidRPr="0090421F">
        <w:rPr>
          <w:rFonts w:ascii="Times New Roman" w:hAnsi="Times New Roman" w:cs="Times New Roman"/>
          <w:sz w:val="24"/>
          <w:szCs w:val="24"/>
          <w:lang w:val="hr-HR"/>
        </w:rPr>
        <w:t>,</w:t>
      </w:r>
      <w:r w:rsidR="00461557" w:rsidRPr="0090421F">
        <w:rPr>
          <w:rFonts w:ascii="Times New Roman" w:hAnsi="Times New Roman" w:cs="Times New Roman"/>
          <w:i/>
          <w:sz w:val="24"/>
          <w:szCs w:val="24"/>
          <w:lang w:val="hr-HR"/>
        </w:rPr>
        <w:t xml:space="preserve"> </w:t>
      </w:r>
      <w:r w:rsidR="00461557" w:rsidRPr="0090421F">
        <w:rPr>
          <w:rFonts w:ascii="Times New Roman" w:hAnsi="Times New Roman" w:cs="Times New Roman"/>
          <w:sz w:val="24"/>
          <w:szCs w:val="24"/>
          <w:lang w:val="hr-HR"/>
        </w:rPr>
        <w:t>g</w:t>
      </w:r>
      <w:r w:rsidRPr="0090421F">
        <w:rPr>
          <w:rFonts w:ascii="Times New Roman" w:hAnsi="Times New Roman" w:cs="Times New Roman"/>
          <w:sz w:val="24"/>
          <w:szCs w:val="24"/>
          <w:lang w:val="hr-HR"/>
        </w:rPr>
        <w:t>eneralno su identifikovana</w:t>
      </w:r>
      <w:r w:rsidR="00DC56E5" w:rsidRPr="0090421F">
        <w:rPr>
          <w:rFonts w:ascii="Times New Roman" w:hAnsi="Times New Roman" w:cs="Times New Roman"/>
          <w:sz w:val="24"/>
          <w:szCs w:val="24"/>
          <w:lang w:val="hr-HR"/>
        </w:rPr>
        <w:t xml:space="preserve"> tri </w:t>
      </w:r>
      <w:r w:rsidR="00971226" w:rsidRPr="0090421F">
        <w:rPr>
          <w:rFonts w:ascii="Times New Roman" w:hAnsi="Times New Roman" w:cs="Times New Roman"/>
          <w:sz w:val="24"/>
          <w:szCs w:val="24"/>
          <w:lang w:val="hr-HR"/>
        </w:rPr>
        <w:t xml:space="preserve">njena </w:t>
      </w:r>
      <w:r w:rsidR="00DC56E5" w:rsidRPr="0090421F">
        <w:rPr>
          <w:rFonts w:ascii="Times New Roman" w:hAnsi="Times New Roman" w:cs="Times New Roman"/>
          <w:sz w:val="24"/>
          <w:szCs w:val="24"/>
          <w:lang w:val="hr-HR"/>
        </w:rPr>
        <w:t>oblika</w:t>
      </w:r>
      <w:r w:rsidR="00DC56E5" w:rsidRPr="0090421F">
        <w:rPr>
          <w:rStyle w:val="FootnoteReference"/>
          <w:rFonts w:ascii="Times New Roman" w:hAnsi="Times New Roman" w:cs="Times New Roman"/>
          <w:sz w:val="24"/>
          <w:szCs w:val="24"/>
          <w:lang w:val="hr-HR"/>
        </w:rPr>
        <w:footnoteReference w:id="16"/>
      </w:r>
      <w:r w:rsidR="00DC56E5" w:rsidRPr="0090421F">
        <w:rPr>
          <w:rFonts w:ascii="Times New Roman" w:hAnsi="Times New Roman" w:cs="Times New Roman"/>
          <w:sz w:val="24"/>
          <w:szCs w:val="24"/>
          <w:lang w:val="hr-HR"/>
        </w:rPr>
        <w:t xml:space="preserve">: </w:t>
      </w:r>
    </w:p>
    <w:p w14:paraId="78A96188" w14:textId="77777777" w:rsidR="00360115" w:rsidRPr="0090421F" w:rsidRDefault="0058748E" w:rsidP="000676E7">
      <w:pPr>
        <w:pStyle w:val="ListParagraph"/>
        <w:numPr>
          <w:ilvl w:val="0"/>
          <w:numId w:val="3"/>
        </w:num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lastRenderedPageBreak/>
        <w:t>“</w:t>
      </w:r>
      <w:r w:rsidR="001274DA" w:rsidRPr="0090421F">
        <w:rPr>
          <w:rFonts w:ascii="Times New Roman" w:hAnsi="Times New Roman" w:cs="Times New Roman"/>
          <w:sz w:val="24"/>
          <w:szCs w:val="24"/>
          <w:lang w:val="hr-HR"/>
        </w:rPr>
        <w:t>Obična</w:t>
      </w:r>
      <w:r w:rsidRPr="0090421F">
        <w:rPr>
          <w:rFonts w:ascii="Times New Roman" w:hAnsi="Times New Roman" w:cs="Times New Roman"/>
          <w:sz w:val="24"/>
          <w:szCs w:val="24"/>
          <w:lang w:val="hr-HR"/>
        </w:rPr>
        <w:t>”</w:t>
      </w:r>
      <w:r w:rsidR="001274DA" w:rsidRPr="0090421F">
        <w:rPr>
          <w:rFonts w:ascii="Times New Roman" w:hAnsi="Times New Roman" w:cs="Times New Roman"/>
          <w:sz w:val="24"/>
          <w:szCs w:val="24"/>
          <w:lang w:val="hr-HR"/>
        </w:rPr>
        <w:t xml:space="preserve"> višestruka diskriminacija</w:t>
      </w:r>
      <w:r w:rsidR="00A91E12" w:rsidRPr="0090421F">
        <w:rPr>
          <w:rFonts w:ascii="Times New Roman" w:hAnsi="Times New Roman" w:cs="Times New Roman"/>
          <w:sz w:val="24"/>
          <w:szCs w:val="24"/>
          <w:lang w:val="hr-HR"/>
        </w:rPr>
        <w:t xml:space="preserve"> </w:t>
      </w:r>
      <w:r w:rsidR="0084461E" w:rsidRPr="0090421F">
        <w:rPr>
          <w:rFonts w:ascii="Times New Roman" w:hAnsi="Times New Roman" w:cs="Times New Roman"/>
          <w:sz w:val="24"/>
          <w:szCs w:val="24"/>
          <w:lang w:val="hr-HR"/>
        </w:rPr>
        <w:t>(</w:t>
      </w:r>
      <w:r w:rsidR="0084461E" w:rsidRPr="0090421F">
        <w:rPr>
          <w:rFonts w:ascii="Times New Roman" w:hAnsi="Times New Roman" w:cs="Times New Roman"/>
          <w:i/>
          <w:sz w:val="24"/>
          <w:szCs w:val="24"/>
          <w:lang w:val="hr-HR"/>
        </w:rPr>
        <w:t>multiple discrimination</w:t>
      </w:r>
      <w:r w:rsidR="0084461E" w:rsidRPr="0090421F">
        <w:rPr>
          <w:rFonts w:ascii="Times New Roman" w:hAnsi="Times New Roman" w:cs="Times New Roman"/>
          <w:sz w:val="24"/>
          <w:szCs w:val="24"/>
          <w:lang w:val="hr-HR"/>
        </w:rPr>
        <w:t>)</w:t>
      </w:r>
      <w:r w:rsidR="0084461E" w:rsidRPr="0090421F">
        <w:rPr>
          <w:rFonts w:ascii="Times New Roman" w:hAnsi="Times New Roman" w:cs="Times New Roman"/>
          <w:i/>
          <w:sz w:val="24"/>
          <w:szCs w:val="24"/>
          <w:lang w:val="hr-HR"/>
        </w:rPr>
        <w:t xml:space="preserve"> </w:t>
      </w:r>
      <w:r w:rsidR="00A91E12" w:rsidRPr="0090421F">
        <w:rPr>
          <w:rFonts w:ascii="Times New Roman" w:hAnsi="Times New Roman" w:cs="Times New Roman"/>
          <w:sz w:val="24"/>
          <w:szCs w:val="24"/>
          <w:lang w:val="hr-HR"/>
        </w:rPr>
        <w:t xml:space="preserve">postoji kada </w:t>
      </w:r>
      <w:r w:rsidR="001274DA" w:rsidRPr="0090421F">
        <w:rPr>
          <w:rFonts w:ascii="Times New Roman" w:hAnsi="Times New Roman" w:cs="Times New Roman"/>
          <w:sz w:val="24"/>
          <w:szCs w:val="24"/>
          <w:lang w:val="hr-HR"/>
        </w:rPr>
        <w:t>je osoba izložena diskriminaciji po više osnova, ali u različito vr</w:t>
      </w:r>
      <w:r w:rsidR="00812E66" w:rsidRPr="0090421F">
        <w:rPr>
          <w:rFonts w:ascii="Times New Roman" w:hAnsi="Times New Roman" w:cs="Times New Roman"/>
          <w:sz w:val="24"/>
          <w:szCs w:val="24"/>
          <w:lang w:val="hr-HR"/>
        </w:rPr>
        <w:t>ij</w:t>
      </w:r>
      <w:r w:rsidR="001274DA" w:rsidRPr="0090421F">
        <w:rPr>
          <w:rFonts w:ascii="Times New Roman" w:hAnsi="Times New Roman" w:cs="Times New Roman"/>
          <w:sz w:val="24"/>
          <w:szCs w:val="24"/>
          <w:lang w:val="hr-HR"/>
        </w:rPr>
        <w:t xml:space="preserve">eme, odnosno, u različitim situacijama. </w:t>
      </w:r>
      <w:r w:rsidR="00E452F7" w:rsidRPr="0090421F">
        <w:rPr>
          <w:rFonts w:ascii="Times New Roman" w:hAnsi="Times New Roman" w:cs="Times New Roman"/>
          <w:sz w:val="24"/>
          <w:szCs w:val="24"/>
          <w:lang w:val="hr-HR"/>
        </w:rPr>
        <w:t>Na prim</w:t>
      </w:r>
      <w:r w:rsidR="00812E66" w:rsidRPr="0090421F">
        <w:rPr>
          <w:rFonts w:ascii="Times New Roman" w:hAnsi="Times New Roman" w:cs="Times New Roman"/>
          <w:sz w:val="24"/>
          <w:szCs w:val="24"/>
          <w:lang w:val="hr-HR"/>
        </w:rPr>
        <w:t>j</w:t>
      </w:r>
      <w:r w:rsidR="00E452F7" w:rsidRPr="0090421F">
        <w:rPr>
          <w:rFonts w:ascii="Times New Roman" w:hAnsi="Times New Roman" w:cs="Times New Roman"/>
          <w:sz w:val="24"/>
          <w:szCs w:val="24"/>
          <w:lang w:val="hr-HR"/>
        </w:rPr>
        <w:t>er, žena sa invaliditetom može biti diskriminisana na osnovu svog invaliditeta prilikom korišćenja zdravstvenih usluga, ukoliko nema prilagođenih ginekoloških stolova, dok u drugoj situaciji, ova žena može biti diskriminisana zato što je žena, na prim</w:t>
      </w:r>
      <w:r w:rsidR="00812E66" w:rsidRPr="0090421F">
        <w:rPr>
          <w:rFonts w:ascii="Times New Roman" w:hAnsi="Times New Roman" w:cs="Times New Roman"/>
          <w:sz w:val="24"/>
          <w:szCs w:val="24"/>
          <w:lang w:val="hr-HR"/>
        </w:rPr>
        <w:t>j</w:t>
      </w:r>
      <w:r w:rsidR="00E452F7" w:rsidRPr="0090421F">
        <w:rPr>
          <w:rFonts w:ascii="Times New Roman" w:hAnsi="Times New Roman" w:cs="Times New Roman"/>
          <w:sz w:val="24"/>
          <w:szCs w:val="24"/>
          <w:lang w:val="hr-HR"/>
        </w:rPr>
        <w:t xml:space="preserve">er ako ne dobije unapređenje na rukovodeću poziciju na poslu. </w:t>
      </w:r>
    </w:p>
    <w:p w14:paraId="150F9805" w14:textId="77777777" w:rsidR="00360115" w:rsidRPr="0090421F" w:rsidRDefault="0058748E" w:rsidP="000676E7">
      <w:pPr>
        <w:pStyle w:val="FRABodyText"/>
        <w:numPr>
          <w:ilvl w:val="0"/>
          <w:numId w:val="3"/>
        </w:numPr>
        <w:rPr>
          <w:sz w:val="24"/>
          <w:szCs w:val="24"/>
          <w:lang w:val="hr-HR"/>
        </w:rPr>
      </w:pPr>
      <w:r w:rsidRPr="0090421F">
        <w:rPr>
          <w:sz w:val="24"/>
          <w:szCs w:val="24"/>
          <w:lang w:val="hr-HR"/>
        </w:rPr>
        <w:t>“</w:t>
      </w:r>
      <w:r w:rsidR="0084461E" w:rsidRPr="0090421F">
        <w:rPr>
          <w:sz w:val="24"/>
          <w:szCs w:val="24"/>
          <w:lang w:val="hr-HR"/>
        </w:rPr>
        <w:t>Dodatna</w:t>
      </w:r>
      <w:r w:rsidRPr="0090421F">
        <w:rPr>
          <w:sz w:val="24"/>
          <w:szCs w:val="24"/>
          <w:lang w:val="hr-HR"/>
        </w:rPr>
        <w:t>”</w:t>
      </w:r>
      <w:r w:rsidR="0084461E" w:rsidRPr="0090421F">
        <w:rPr>
          <w:sz w:val="24"/>
          <w:szCs w:val="24"/>
          <w:lang w:val="hr-HR"/>
        </w:rPr>
        <w:t xml:space="preserve"> diskriminacija (</w:t>
      </w:r>
      <w:r w:rsidR="0084461E" w:rsidRPr="0090421F">
        <w:rPr>
          <w:i/>
          <w:sz w:val="24"/>
          <w:szCs w:val="24"/>
          <w:lang w:val="hr-HR"/>
        </w:rPr>
        <w:t>additive ili compound discrimination</w:t>
      </w:r>
      <w:r w:rsidR="0084461E" w:rsidRPr="0090421F">
        <w:rPr>
          <w:sz w:val="24"/>
          <w:szCs w:val="24"/>
          <w:lang w:val="hr-HR"/>
        </w:rPr>
        <w:t>)</w:t>
      </w:r>
      <w:r w:rsidR="00461557" w:rsidRPr="0090421F">
        <w:rPr>
          <w:rStyle w:val="FootnoteReference"/>
          <w:sz w:val="24"/>
          <w:szCs w:val="24"/>
          <w:lang w:val="hr-HR"/>
        </w:rPr>
        <w:footnoteReference w:id="17"/>
      </w:r>
      <w:r w:rsidR="0084461E" w:rsidRPr="0090421F">
        <w:rPr>
          <w:sz w:val="24"/>
          <w:szCs w:val="24"/>
          <w:lang w:val="hr-HR"/>
        </w:rPr>
        <w:t xml:space="preserve"> postoji u slučajevima kada je osoba diskriminisana na osnovu više ličnih svojstava istovremeno, odnosno, kada se jedno lično svojstvo </w:t>
      </w:r>
      <w:r w:rsidRPr="0090421F">
        <w:rPr>
          <w:sz w:val="24"/>
          <w:szCs w:val="24"/>
          <w:lang w:val="hr-HR"/>
        </w:rPr>
        <w:t>“</w:t>
      </w:r>
      <w:r w:rsidR="0084461E" w:rsidRPr="0090421F">
        <w:rPr>
          <w:sz w:val="24"/>
          <w:szCs w:val="24"/>
          <w:lang w:val="hr-HR"/>
        </w:rPr>
        <w:t>dodaje</w:t>
      </w:r>
      <w:r w:rsidRPr="0090421F">
        <w:rPr>
          <w:sz w:val="24"/>
          <w:szCs w:val="24"/>
          <w:lang w:val="hr-HR"/>
        </w:rPr>
        <w:t>”</w:t>
      </w:r>
      <w:r w:rsidR="0084461E" w:rsidRPr="0090421F">
        <w:rPr>
          <w:sz w:val="24"/>
          <w:szCs w:val="24"/>
          <w:lang w:val="hr-HR"/>
        </w:rPr>
        <w:t xml:space="preserve"> na drugo i proizvodi dodatne teškoće i prepreke.</w:t>
      </w:r>
      <w:r w:rsidR="00553B29" w:rsidRPr="0090421F">
        <w:rPr>
          <w:sz w:val="24"/>
          <w:szCs w:val="24"/>
          <w:lang w:val="hr-HR"/>
        </w:rPr>
        <w:t xml:space="preserve"> To znači da se jedno lično svojstvo </w:t>
      </w:r>
      <w:r w:rsidRPr="0090421F">
        <w:rPr>
          <w:sz w:val="24"/>
          <w:szCs w:val="24"/>
          <w:lang w:val="hr-HR"/>
        </w:rPr>
        <w:t>“</w:t>
      </w:r>
      <w:r w:rsidR="00553B29" w:rsidRPr="0090421F">
        <w:rPr>
          <w:sz w:val="24"/>
          <w:szCs w:val="24"/>
          <w:lang w:val="hr-HR"/>
        </w:rPr>
        <w:t>ukršta</w:t>
      </w:r>
      <w:r w:rsidRPr="0090421F">
        <w:rPr>
          <w:sz w:val="24"/>
          <w:szCs w:val="24"/>
          <w:lang w:val="hr-HR"/>
        </w:rPr>
        <w:t>”</w:t>
      </w:r>
      <w:r w:rsidR="00553B29" w:rsidRPr="0090421F">
        <w:rPr>
          <w:sz w:val="24"/>
          <w:szCs w:val="24"/>
          <w:lang w:val="hr-HR"/>
        </w:rPr>
        <w:t xml:space="preserve"> ili </w:t>
      </w:r>
      <w:r w:rsidRPr="0090421F">
        <w:rPr>
          <w:sz w:val="24"/>
          <w:szCs w:val="24"/>
          <w:lang w:val="hr-HR"/>
        </w:rPr>
        <w:t>“</w:t>
      </w:r>
      <w:r w:rsidR="00553B29" w:rsidRPr="0090421F">
        <w:rPr>
          <w:sz w:val="24"/>
          <w:szCs w:val="24"/>
          <w:lang w:val="hr-HR"/>
        </w:rPr>
        <w:t>m</w:t>
      </w:r>
      <w:r w:rsidR="00812E66" w:rsidRPr="0090421F">
        <w:rPr>
          <w:sz w:val="24"/>
          <w:szCs w:val="24"/>
          <w:lang w:val="hr-HR"/>
        </w:rPr>
        <w:t>ij</w:t>
      </w:r>
      <w:r w:rsidR="00553B29" w:rsidRPr="0090421F">
        <w:rPr>
          <w:sz w:val="24"/>
          <w:szCs w:val="24"/>
          <w:lang w:val="hr-HR"/>
        </w:rPr>
        <w:t>eša</w:t>
      </w:r>
      <w:r w:rsidRPr="0090421F">
        <w:rPr>
          <w:sz w:val="24"/>
          <w:szCs w:val="24"/>
          <w:lang w:val="hr-HR"/>
        </w:rPr>
        <w:t>”</w:t>
      </w:r>
      <w:r w:rsidR="00553B29" w:rsidRPr="0090421F">
        <w:rPr>
          <w:sz w:val="24"/>
          <w:szCs w:val="24"/>
          <w:lang w:val="hr-HR"/>
        </w:rPr>
        <w:t xml:space="preserve"> sa drugim ličnim svojstvom ili više svojstava. Prim</w:t>
      </w:r>
      <w:r w:rsidR="00812E66" w:rsidRPr="0090421F">
        <w:rPr>
          <w:sz w:val="24"/>
          <w:szCs w:val="24"/>
          <w:lang w:val="hr-HR"/>
        </w:rPr>
        <w:t>j</w:t>
      </w:r>
      <w:r w:rsidR="00553B29" w:rsidRPr="0090421F">
        <w:rPr>
          <w:sz w:val="24"/>
          <w:szCs w:val="24"/>
          <w:lang w:val="hr-HR"/>
        </w:rPr>
        <w:t xml:space="preserve">er za ovaj oblik višestruke diskriminacije je segregacija na tržištu rada u mnogim evropskim zemljama – neki poslovi se smatraju </w:t>
      </w:r>
      <w:r w:rsidRPr="0090421F">
        <w:rPr>
          <w:sz w:val="24"/>
          <w:szCs w:val="24"/>
          <w:lang w:val="hr-HR"/>
        </w:rPr>
        <w:t>“</w:t>
      </w:r>
      <w:r w:rsidR="00553B29" w:rsidRPr="0090421F">
        <w:rPr>
          <w:sz w:val="24"/>
          <w:szCs w:val="24"/>
          <w:lang w:val="hr-HR"/>
        </w:rPr>
        <w:t>muškim</w:t>
      </w:r>
      <w:r w:rsidRPr="0090421F">
        <w:rPr>
          <w:sz w:val="24"/>
          <w:szCs w:val="24"/>
          <w:lang w:val="hr-HR"/>
        </w:rPr>
        <w:t>”</w:t>
      </w:r>
      <w:r w:rsidR="00553B29" w:rsidRPr="0090421F">
        <w:rPr>
          <w:sz w:val="24"/>
          <w:szCs w:val="24"/>
          <w:lang w:val="hr-HR"/>
        </w:rPr>
        <w:t xml:space="preserve">, a neki poslovi su </w:t>
      </w:r>
      <w:r w:rsidRPr="0090421F">
        <w:rPr>
          <w:sz w:val="24"/>
          <w:szCs w:val="24"/>
          <w:lang w:val="hr-HR"/>
        </w:rPr>
        <w:t>“</w:t>
      </w:r>
      <w:r w:rsidR="00553B29" w:rsidRPr="0090421F">
        <w:rPr>
          <w:sz w:val="24"/>
          <w:szCs w:val="24"/>
          <w:lang w:val="hr-HR"/>
        </w:rPr>
        <w:t>nam</w:t>
      </w:r>
      <w:r w:rsidR="00812E66" w:rsidRPr="0090421F">
        <w:rPr>
          <w:sz w:val="24"/>
          <w:szCs w:val="24"/>
          <w:lang w:val="hr-HR"/>
        </w:rPr>
        <w:t>ij</w:t>
      </w:r>
      <w:r w:rsidR="00553B29" w:rsidRPr="0090421F">
        <w:rPr>
          <w:sz w:val="24"/>
          <w:szCs w:val="24"/>
          <w:lang w:val="hr-HR"/>
        </w:rPr>
        <w:t>enjeni</w:t>
      </w:r>
      <w:r w:rsidRPr="0090421F">
        <w:rPr>
          <w:sz w:val="24"/>
          <w:szCs w:val="24"/>
          <w:lang w:val="hr-HR"/>
        </w:rPr>
        <w:t>”</w:t>
      </w:r>
      <w:r w:rsidR="00553B29" w:rsidRPr="0090421F">
        <w:rPr>
          <w:sz w:val="24"/>
          <w:szCs w:val="24"/>
          <w:lang w:val="hr-HR"/>
        </w:rPr>
        <w:t xml:space="preserve"> imigrantima</w:t>
      </w:r>
      <w:r w:rsidR="00E925CA" w:rsidRPr="0090421F">
        <w:rPr>
          <w:sz w:val="24"/>
          <w:szCs w:val="24"/>
          <w:lang w:val="hr-HR"/>
        </w:rPr>
        <w:t>, pa su</w:t>
      </w:r>
      <w:r w:rsidR="00553B29" w:rsidRPr="0090421F">
        <w:rPr>
          <w:sz w:val="24"/>
          <w:szCs w:val="24"/>
          <w:lang w:val="hr-HR"/>
        </w:rPr>
        <w:t xml:space="preserve"> šans</w:t>
      </w:r>
      <w:r w:rsidR="00E925CA" w:rsidRPr="0090421F">
        <w:rPr>
          <w:sz w:val="24"/>
          <w:szCs w:val="24"/>
          <w:lang w:val="hr-HR"/>
        </w:rPr>
        <w:t>e</w:t>
      </w:r>
      <w:r w:rsidR="00553B29" w:rsidRPr="0090421F">
        <w:rPr>
          <w:sz w:val="24"/>
          <w:szCs w:val="24"/>
          <w:lang w:val="hr-HR"/>
        </w:rPr>
        <w:t xml:space="preserve"> imigrantkinje da nađe posao</w:t>
      </w:r>
      <w:r w:rsidR="00E925CA" w:rsidRPr="0090421F">
        <w:rPr>
          <w:sz w:val="24"/>
          <w:szCs w:val="24"/>
          <w:lang w:val="hr-HR"/>
        </w:rPr>
        <w:t xml:space="preserve"> koji odgovara njenim kvalifikacijama umanjene zbog dodatne diskriminacije</w:t>
      </w:r>
      <w:r w:rsidR="00E925CA" w:rsidRPr="0090421F">
        <w:rPr>
          <w:rStyle w:val="FootnoteReference"/>
          <w:sz w:val="24"/>
          <w:szCs w:val="24"/>
          <w:lang w:val="hr-HR"/>
        </w:rPr>
        <w:footnoteReference w:id="18"/>
      </w:r>
      <w:r w:rsidR="00E925CA" w:rsidRPr="0090421F">
        <w:rPr>
          <w:sz w:val="24"/>
          <w:szCs w:val="24"/>
          <w:lang w:val="hr-HR"/>
        </w:rPr>
        <w:t>.</w:t>
      </w:r>
      <w:r w:rsidR="00553B29" w:rsidRPr="0090421F">
        <w:rPr>
          <w:sz w:val="24"/>
          <w:szCs w:val="24"/>
          <w:lang w:val="hr-HR"/>
        </w:rPr>
        <w:t xml:space="preserve"> </w:t>
      </w:r>
    </w:p>
    <w:p w14:paraId="1247A3CD" w14:textId="77777777" w:rsidR="00B7697F" w:rsidRPr="0090421F" w:rsidRDefault="00DE4593" w:rsidP="000676E7">
      <w:pPr>
        <w:pStyle w:val="FRABodyText"/>
        <w:numPr>
          <w:ilvl w:val="0"/>
          <w:numId w:val="3"/>
        </w:numPr>
        <w:rPr>
          <w:sz w:val="24"/>
          <w:szCs w:val="24"/>
          <w:lang w:val="hr-HR"/>
        </w:rPr>
      </w:pPr>
      <w:r w:rsidRPr="0090421F">
        <w:rPr>
          <w:sz w:val="24"/>
          <w:szCs w:val="24"/>
          <w:lang w:val="hr-HR"/>
        </w:rPr>
        <w:t>Intersekcijska diskriminacija (</w:t>
      </w:r>
      <w:r w:rsidRPr="0090421F">
        <w:rPr>
          <w:i/>
          <w:sz w:val="24"/>
          <w:szCs w:val="24"/>
          <w:lang w:val="hr-HR"/>
        </w:rPr>
        <w:t>intersectional discrimination</w:t>
      </w:r>
      <w:r w:rsidRPr="0090421F">
        <w:rPr>
          <w:sz w:val="24"/>
          <w:szCs w:val="24"/>
          <w:lang w:val="hr-HR"/>
        </w:rPr>
        <w:t>)</w:t>
      </w:r>
      <w:r w:rsidRPr="0090421F">
        <w:rPr>
          <w:i/>
          <w:sz w:val="24"/>
          <w:szCs w:val="24"/>
          <w:lang w:val="hr-HR"/>
        </w:rPr>
        <w:t xml:space="preserve"> </w:t>
      </w:r>
      <w:r w:rsidR="00454DB3" w:rsidRPr="0090421F">
        <w:rPr>
          <w:sz w:val="24"/>
          <w:szCs w:val="24"/>
          <w:lang w:val="hr-HR"/>
        </w:rPr>
        <w:t xml:space="preserve">postoji u situacijama kada je više ličnih svojstava jedne osobe u međusobnoj interakciji, kada se prepliću i kada se diskriminacija javlja zbog te interakcije. </w:t>
      </w:r>
      <w:r w:rsidR="00CE2FF8" w:rsidRPr="0090421F">
        <w:rPr>
          <w:sz w:val="24"/>
          <w:szCs w:val="24"/>
          <w:lang w:val="hr-HR"/>
        </w:rPr>
        <w:t>Na prim</w:t>
      </w:r>
      <w:r w:rsidR="00812E66" w:rsidRPr="0090421F">
        <w:rPr>
          <w:sz w:val="24"/>
          <w:szCs w:val="24"/>
          <w:lang w:val="hr-HR"/>
        </w:rPr>
        <w:t>j</w:t>
      </w:r>
      <w:r w:rsidR="00CE2FF8" w:rsidRPr="0090421F">
        <w:rPr>
          <w:sz w:val="24"/>
          <w:szCs w:val="24"/>
          <w:lang w:val="hr-HR"/>
        </w:rPr>
        <w:t xml:space="preserve">er, </w:t>
      </w:r>
      <w:r w:rsidR="002D3EA8" w:rsidRPr="0090421F">
        <w:rPr>
          <w:sz w:val="24"/>
          <w:szCs w:val="24"/>
          <w:lang w:val="hr-HR"/>
        </w:rPr>
        <w:t>muslimanke u Evropi koje nose religijska ob</w:t>
      </w:r>
      <w:r w:rsidR="00812E66" w:rsidRPr="0090421F">
        <w:rPr>
          <w:sz w:val="24"/>
          <w:szCs w:val="24"/>
          <w:lang w:val="hr-HR"/>
        </w:rPr>
        <w:t>i</w:t>
      </w:r>
      <w:r w:rsidR="002D3EA8" w:rsidRPr="0090421F">
        <w:rPr>
          <w:sz w:val="24"/>
          <w:szCs w:val="24"/>
          <w:lang w:val="hr-HR"/>
        </w:rPr>
        <w:t>l</w:t>
      </w:r>
      <w:r w:rsidR="00812E66" w:rsidRPr="0090421F">
        <w:rPr>
          <w:sz w:val="24"/>
          <w:szCs w:val="24"/>
          <w:lang w:val="hr-HR"/>
        </w:rPr>
        <w:t>j</w:t>
      </w:r>
      <w:r w:rsidR="002D3EA8" w:rsidRPr="0090421F">
        <w:rPr>
          <w:sz w:val="24"/>
          <w:szCs w:val="24"/>
          <w:lang w:val="hr-HR"/>
        </w:rPr>
        <w:t xml:space="preserve">ežja (marame, </w:t>
      </w:r>
      <w:r w:rsidR="00B7697F" w:rsidRPr="0090421F">
        <w:rPr>
          <w:sz w:val="24"/>
          <w:szCs w:val="24"/>
          <w:lang w:val="hr-HR"/>
        </w:rPr>
        <w:t>feredže</w:t>
      </w:r>
      <w:r w:rsidR="002D3EA8" w:rsidRPr="0090421F">
        <w:rPr>
          <w:sz w:val="24"/>
          <w:szCs w:val="24"/>
          <w:lang w:val="hr-HR"/>
        </w:rPr>
        <w:t xml:space="preserve">, burke) izložene su specifičnim oblicima diskriminacije u skoro svim sferama javnog života, posebno prilikom zapošljavanja. Slična je situacija sa </w:t>
      </w:r>
      <w:r w:rsidR="00CE2FF8" w:rsidRPr="0090421F">
        <w:rPr>
          <w:sz w:val="24"/>
          <w:szCs w:val="24"/>
          <w:lang w:val="hr-HR"/>
        </w:rPr>
        <w:t>Romkinja</w:t>
      </w:r>
      <w:r w:rsidR="002D3EA8" w:rsidRPr="0090421F">
        <w:rPr>
          <w:sz w:val="24"/>
          <w:szCs w:val="24"/>
          <w:lang w:val="hr-HR"/>
        </w:rPr>
        <w:t xml:space="preserve">ma, one su ponekad </w:t>
      </w:r>
      <w:r w:rsidR="00CE2FF8" w:rsidRPr="0090421F">
        <w:rPr>
          <w:sz w:val="24"/>
          <w:szCs w:val="24"/>
          <w:lang w:val="hr-HR"/>
        </w:rPr>
        <w:t>izložen</w:t>
      </w:r>
      <w:r w:rsidR="002D3EA8" w:rsidRPr="0090421F">
        <w:rPr>
          <w:sz w:val="24"/>
          <w:szCs w:val="24"/>
          <w:lang w:val="hr-HR"/>
        </w:rPr>
        <w:t>e</w:t>
      </w:r>
      <w:r w:rsidR="00CE2FF8" w:rsidRPr="0090421F">
        <w:rPr>
          <w:sz w:val="24"/>
          <w:szCs w:val="24"/>
          <w:lang w:val="hr-HR"/>
        </w:rPr>
        <w:t xml:space="preserve"> diskriminacij</w:t>
      </w:r>
      <w:r w:rsidR="002D3EA8" w:rsidRPr="0090421F">
        <w:rPr>
          <w:sz w:val="24"/>
          <w:szCs w:val="24"/>
          <w:lang w:val="hr-HR"/>
        </w:rPr>
        <w:t xml:space="preserve">i u slučajevima u kojima </w:t>
      </w:r>
      <w:r w:rsidR="00CE2FF8" w:rsidRPr="0090421F">
        <w:rPr>
          <w:sz w:val="24"/>
          <w:szCs w:val="24"/>
          <w:lang w:val="hr-HR"/>
        </w:rPr>
        <w:t>nisu izložene</w:t>
      </w:r>
      <w:r w:rsidR="00E25805" w:rsidRPr="0090421F">
        <w:rPr>
          <w:sz w:val="24"/>
          <w:szCs w:val="24"/>
          <w:lang w:val="hr-HR"/>
        </w:rPr>
        <w:t xml:space="preserve"> ni</w:t>
      </w:r>
      <w:r w:rsidR="00CE2FF8" w:rsidRPr="0090421F">
        <w:rPr>
          <w:sz w:val="24"/>
          <w:szCs w:val="24"/>
          <w:lang w:val="hr-HR"/>
        </w:rPr>
        <w:t xml:space="preserve"> druge žene ni Romi</w:t>
      </w:r>
      <w:r w:rsidR="002D3EA8" w:rsidRPr="0090421F">
        <w:rPr>
          <w:sz w:val="24"/>
          <w:szCs w:val="24"/>
          <w:lang w:val="hr-HR"/>
        </w:rPr>
        <w:t>.</w:t>
      </w:r>
      <w:r w:rsidR="00B63FF5" w:rsidRPr="0090421F">
        <w:rPr>
          <w:rStyle w:val="FootnoteReference"/>
          <w:sz w:val="24"/>
          <w:szCs w:val="24"/>
          <w:lang w:val="hr-HR"/>
        </w:rPr>
        <w:footnoteReference w:id="19"/>
      </w:r>
      <w:r w:rsidR="00A615C2" w:rsidRPr="0090421F">
        <w:rPr>
          <w:sz w:val="24"/>
          <w:szCs w:val="24"/>
          <w:lang w:val="hr-HR"/>
        </w:rPr>
        <w:t xml:space="preserve"> </w:t>
      </w:r>
      <w:r w:rsidR="00280B30" w:rsidRPr="0090421F">
        <w:rPr>
          <w:sz w:val="24"/>
          <w:szCs w:val="24"/>
          <w:lang w:val="hr-HR"/>
        </w:rPr>
        <w:t>U ovakvim situacijama lična svojstva se prepliću i diskriminacija se ne može utvrditi ako se posm</w:t>
      </w:r>
      <w:r w:rsidR="00B7697F" w:rsidRPr="0090421F">
        <w:rPr>
          <w:sz w:val="24"/>
          <w:szCs w:val="24"/>
          <w:lang w:val="hr-HR"/>
        </w:rPr>
        <w:t>atra samo jedno lično svojstvo.</w:t>
      </w:r>
    </w:p>
    <w:p w14:paraId="6163BAD9" w14:textId="2A7D1A5B" w:rsidR="001D0B85" w:rsidRPr="0090421F" w:rsidRDefault="00C51933" w:rsidP="000676E7">
      <w:pPr>
        <w:pStyle w:val="FRABodyText"/>
        <w:rPr>
          <w:sz w:val="24"/>
          <w:szCs w:val="24"/>
          <w:lang w:val="hr-HR"/>
        </w:rPr>
      </w:pPr>
      <w:r w:rsidRPr="0090421F">
        <w:rPr>
          <w:sz w:val="24"/>
          <w:szCs w:val="24"/>
          <w:lang w:val="hr-HR"/>
        </w:rPr>
        <w:t>Višestruka diskriminacija je pre</w:t>
      </w:r>
      <w:r w:rsidR="00937C94" w:rsidRPr="0090421F">
        <w:rPr>
          <w:sz w:val="24"/>
          <w:szCs w:val="24"/>
          <w:lang w:val="hr-HR"/>
        </w:rPr>
        <w:t>poznata i u međunarodnom pravu</w:t>
      </w:r>
      <w:r w:rsidR="00AA60AA" w:rsidRPr="0090421F">
        <w:rPr>
          <w:sz w:val="24"/>
          <w:szCs w:val="24"/>
          <w:lang w:val="hr-HR"/>
        </w:rPr>
        <w:t xml:space="preserve">. </w:t>
      </w:r>
      <w:r w:rsidR="00971226" w:rsidRPr="0090421F">
        <w:rPr>
          <w:sz w:val="24"/>
          <w:szCs w:val="24"/>
          <w:lang w:val="hr-HR"/>
        </w:rPr>
        <w:t>Odgovarajuća tijela Ujedinjenih nacija</w:t>
      </w:r>
      <w:r w:rsidR="00937C94" w:rsidRPr="0090421F">
        <w:rPr>
          <w:sz w:val="24"/>
          <w:szCs w:val="24"/>
          <w:lang w:val="hr-HR"/>
        </w:rPr>
        <w:t xml:space="preserve"> </w:t>
      </w:r>
      <w:r w:rsidR="00AA60AA" w:rsidRPr="0090421F">
        <w:rPr>
          <w:sz w:val="24"/>
          <w:szCs w:val="24"/>
          <w:lang w:val="hr-HR"/>
        </w:rPr>
        <w:t xml:space="preserve">su </w:t>
      </w:r>
      <w:r w:rsidR="00937C94" w:rsidRPr="0090421F">
        <w:rPr>
          <w:sz w:val="24"/>
          <w:szCs w:val="24"/>
          <w:lang w:val="hr-HR"/>
        </w:rPr>
        <w:t>d</w:t>
      </w:r>
      <w:r w:rsidR="00812E66" w:rsidRPr="0090421F">
        <w:rPr>
          <w:sz w:val="24"/>
          <w:szCs w:val="24"/>
          <w:lang w:val="hr-HR"/>
        </w:rPr>
        <w:t>j</w:t>
      </w:r>
      <w:r w:rsidR="00937C94" w:rsidRPr="0090421F">
        <w:rPr>
          <w:sz w:val="24"/>
          <w:szCs w:val="24"/>
          <w:lang w:val="hr-HR"/>
        </w:rPr>
        <w:t>eloval</w:t>
      </w:r>
      <w:r w:rsidR="00971226" w:rsidRPr="0090421F">
        <w:rPr>
          <w:sz w:val="24"/>
          <w:szCs w:val="24"/>
          <w:lang w:val="hr-HR"/>
        </w:rPr>
        <w:t>a</w:t>
      </w:r>
      <w:r w:rsidR="00937C94" w:rsidRPr="0090421F">
        <w:rPr>
          <w:sz w:val="24"/>
          <w:szCs w:val="24"/>
          <w:lang w:val="hr-HR"/>
        </w:rPr>
        <w:t xml:space="preserve"> proaktivno</w:t>
      </w:r>
      <w:r w:rsidR="00AA60AA" w:rsidRPr="0090421F">
        <w:rPr>
          <w:sz w:val="24"/>
          <w:szCs w:val="24"/>
          <w:lang w:val="hr-HR"/>
        </w:rPr>
        <w:t xml:space="preserve"> i</w:t>
      </w:r>
      <w:r w:rsidR="00937C94" w:rsidRPr="0090421F">
        <w:rPr>
          <w:sz w:val="24"/>
          <w:szCs w:val="24"/>
          <w:lang w:val="hr-HR"/>
        </w:rPr>
        <w:t xml:space="preserve"> postavil</w:t>
      </w:r>
      <w:r w:rsidR="00971226" w:rsidRPr="0090421F">
        <w:rPr>
          <w:sz w:val="24"/>
          <w:szCs w:val="24"/>
          <w:lang w:val="hr-HR"/>
        </w:rPr>
        <w:t>a</w:t>
      </w:r>
      <w:r w:rsidR="00937C94" w:rsidRPr="0090421F">
        <w:rPr>
          <w:sz w:val="24"/>
          <w:szCs w:val="24"/>
          <w:lang w:val="hr-HR"/>
        </w:rPr>
        <w:t xml:space="preserve"> temelje za zaštitu od višestruke diskriminacije u okviru postojećih </w:t>
      </w:r>
      <w:r w:rsidR="00AA60AA" w:rsidRPr="0090421F">
        <w:rPr>
          <w:sz w:val="24"/>
          <w:szCs w:val="24"/>
          <w:lang w:val="hr-HR"/>
        </w:rPr>
        <w:t>konvencija</w:t>
      </w:r>
      <w:r w:rsidR="00937C94" w:rsidRPr="0090421F">
        <w:rPr>
          <w:sz w:val="24"/>
          <w:szCs w:val="24"/>
          <w:lang w:val="hr-HR"/>
        </w:rPr>
        <w:t>.</w:t>
      </w:r>
      <w:bookmarkStart w:id="1" w:name="_Toc296259460"/>
      <w:r w:rsidR="00B77CF9" w:rsidRPr="0090421F">
        <w:rPr>
          <w:sz w:val="24"/>
          <w:szCs w:val="24"/>
          <w:lang w:val="hr-HR"/>
        </w:rPr>
        <w:t xml:space="preserve"> Na prim</w:t>
      </w:r>
      <w:r w:rsidR="00812E66" w:rsidRPr="0090421F">
        <w:rPr>
          <w:sz w:val="24"/>
          <w:szCs w:val="24"/>
          <w:lang w:val="hr-HR"/>
        </w:rPr>
        <w:t>j</w:t>
      </w:r>
      <w:r w:rsidR="00B77CF9" w:rsidRPr="0090421F">
        <w:rPr>
          <w:sz w:val="24"/>
          <w:szCs w:val="24"/>
          <w:lang w:val="hr-HR"/>
        </w:rPr>
        <w:t xml:space="preserve">er, </w:t>
      </w:r>
      <w:r w:rsidR="00783488" w:rsidRPr="0090421F">
        <w:rPr>
          <w:sz w:val="24"/>
          <w:szCs w:val="24"/>
          <w:lang w:val="hr-HR"/>
        </w:rPr>
        <w:t xml:space="preserve">Komitet za eliminaciju rasne diskriminacije </w:t>
      </w:r>
      <w:r w:rsidR="00812E66" w:rsidRPr="0090421F">
        <w:rPr>
          <w:sz w:val="24"/>
          <w:szCs w:val="24"/>
          <w:lang w:val="hr-HR"/>
        </w:rPr>
        <w:t xml:space="preserve">donio </w:t>
      </w:r>
      <w:r w:rsidR="00B15203" w:rsidRPr="0090421F">
        <w:rPr>
          <w:sz w:val="24"/>
          <w:szCs w:val="24"/>
          <w:lang w:val="hr-HR"/>
        </w:rPr>
        <w:t>je Opštu preporuku br</w:t>
      </w:r>
      <w:r w:rsidR="00812E66" w:rsidRPr="0090421F">
        <w:rPr>
          <w:sz w:val="24"/>
          <w:szCs w:val="24"/>
          <w:lang w:val="hr-HR"/>
        </w:rPr>
        <w:t>.</w:t>
      </w:r>
      <w:r w:rsidR="00B15203" w:rsidRPr="0090421F">
        <w:rPr>
          <w:sz w:val="24"/>
          <w:szCs w:val="24"/>
          <w:lang w:val="hr-HR"/>
        </w:rPr>
        <w:t xml:space="preserve"> 25</w:t>
      </w:r>
      <w:r w:rsidR="00B15203" w:rsidRPr="0090421F">
        <w:rPr>
          <w:rStyle w:val="FootnoteReference"/>
          <w:sz w:val="24"/>
          <w:szCs w:val="24"/>
          <w:lang w:val="hr-HR"/>
        </w:rPr>
        <w:footnoteReference w:id="20"/>
      </w:r>
      <w:r w:rsidR="002F0680" w:rsidRPr="0090421F">
        <w:rPr>
          <w:sz w:val="24"/>
          <w:szCs w:val="24"/>
          <w:lang w:val="hr-HR"/>
        </w:rPr>
        <w:t xml:space="preserve"> o rodnoj dimenziji rasne diskriminacije</w:t>
      </w:r>
      <w:r w:rsidR="00582E2C" w:rsidRPr="0090421F">
        <w:rPr>
          <w:sz w:val="24"/>
          <w:szCs w:val="24"/>
          <w:lang w:val="hr-HR"/>
        </w:rPr>
        <w:t>. Pored toga,</w:t>
      </w:r>
      <w:r w:rsidR="00B77CF9" w:rsidRPr="0090421F">
        <w:rPr>
          <w:sz w:val="24"/>
          <w:szCs w:val="24"/>
          <w:lang w:val="hr-HR"/>
        </w:rPr>
        <w:t xml:space="preserve"> Opšt</w:t>
      </w:r>
      <w:r w:rsidR="00DA3E33">
        <w:rPr>
          <w:sz w:val="24"/>
          <w:szCs w:val="24"/>
          <w:lang w:val="hr-HR"/>
        </w:rPr>
        <w:t>om preporukom</w:t>
      </w:r>
      <w:r w:rsidR="00B77CF9" w:rsidRPr="0090421F">
        <w:rPr>
          <w:sz w:val="24"/>
          <w:szCs w:val="24"/>
          <w:lang w:val="hr-HR"/>
        </w:rPr>
        <w:t xml:space="preserve"> br. 28</w:t>
      </w:r>
      <w:r w:rsidR="00B77CF9" w:rsidRPr="0090421F">
        <w:rPr>
          <w:rStyle w:val="FootnoteReference"/>
          <w:sz w:val="24"/>
          <w:szCs w:val="24"/>
          <w:lang w:val="hr-HR"/>
        </w:rPr>
        <w:footnoteReference w:id="21"/>
      </w:r>
      <w:r w:rsidR="002F0680" w:rsidRPr="0090421F">
        <w:rPr>
          <w:sz w:val="24"/>
          <w:szCs w:val="24"/>
          <w:lang w:val="hr-HR"/>
        </w:rPr>
        <w:t xml:space="preserve"> Komitet</w:t>
      </w:r>
      <w:r w:rsidR="00B77CF9" w:rsidRPr="0090421F">
        <w:rPr>
          <w:sz w:val="24"/>
          <w:szCs w:val="24"/>
          <w:lang w:val="hr-HR"/>
        </w:rPr>
        <w:t>a</w:t>
      </w:r>
      <w:r w:rsidR="002F0680" w:rsidRPr="0090421F">
        <w:rPr>
          <w:sz w:val="24"/>
          <w:szCs w:val="24"/>
          <w:lang w:val="hr-HR"/>
        </w:rPr>
        <w:t xml:space="preserve"> za eliminaciju diskriminacije žena</w:t>
      </w:r>
      <w:r w:rsidR="00B77CF9" w:rsidRPr="0090421F">
        <w:rPr>
          <w:rStyle w:val="FootnoteReference"/>
          <w:sz w:val="24"/>
          <w:szCs w:val="24"/>
          <w:lang w:val="hr-HR"/>
        </w:rPr>
        <w:footnoteReference w:id="22"/>
      </w:r>
      <w:r w:rsidR="002F0680" w:rsidRPr="0090421F">
        <w:rPr>
          <w:sz w:val="24"/>
          <w:szCs w:val="24"/>
          <w:lang w:val="hr-HR"/>
        </w:rPr>
        <w:t xml:space="preserve"> </w:t>
      </w:r>
      <w:r w:rsidR="00B77CF9" w:rsidRPr="0090421F">
        <w:rPr>
          <w:sz w:val="24"/>
          <w:szCs w:val="24"/>
          <w:lang w:val="hr-HR"/>
        </w:rPr>
        <w:t>d</w:t>
      </w:r>
      <w:r w:rsidR="00E93849" w:rsidRPr="0090421F">
        <w:rPr>
          <w:sz w:val="24"/>
          <w:szCs w:val="24"/>
          <w:lang w:val="hr-HR"/>
        </w:rPr>
        <w:t>ržave</w:t>
      </w:r>
      <w:r w:rsidR="00B77CF9" w:rsidRPr="0090421F">
        <w:rPr>
          <w:sz w:val="24"/>
          <w:szCs w:val="24"/>
          <w:lang w:val="hr-HR"/>
        </w:rPr>
        <w:t xml:space="preserve"> su</w:t>
      </w:r>
      <w:r w:rsidR="00E93849" w:rsidRPr="0090421F">
        <w:rPr>
          <w:sz w:val="24"/>
          <w:szCs w:val="24"/>
          <w:lang w:val="hr-HR"/>
        </w:rPr>
        <w:t xml:space="preserve"> pozvane da prepoznaju i zabrane inters</w:t>
      </w:r>
      <w:r w:rsidR="00E6454B" w:rsidRPr="0090421F">
        <w:rPr>
          <w:sz w:val="24"/>
          <w:szCs w:val="24"/>
          <w:lang w:val="hr-HR"/>
        </w:rPr>
        <w:t>e</w:t>
      </w:r>
      <w:r w:rsidR="00E93849" w:rsidRPr="0090421F">
        <w:rPr>
          <w:sz w:val="24"/>
          <w:szCs w:val="24"/>
          <w:lang w:val="hr-HR"/>
        </w:rPr>
        <w:t>kci</w:t>
      </w:r>
      <w:r w:rsidR="00E6454B" w:rsidRPr="0090421F">
        <w:rPr>
          <w:sz w:val="24"/>
          <w:szCs w:val="24"/>
          <w:lang w:val="hr-HR"/>
        </w:rPr>
        <w:t>jske</w:t>
      </w:r>
      <w:r w:rsidR="00E93849" w:rsidRPr="0090421F">
        <w:rPr>
          <w:sz w:val="24"/>
          <w:szCs w:val="24"/>
          <w:lang w:val="hr-HR"/>
        </w:rPr>
        <w:t xml:space="preserve"> oblike diskriminacije i njihov </w:t>
      </w:r>
      <w:r w:rsidR="00E93849" w:rsidRPr="0090421F">
        <w:rPr>
          <w:sz w:val="24"/>
          <w:szCs w:val="24"/>
          <w:lang w:val="hr-HR"/>
        </w:rPr>
        <w:lastRenderedPageBreak/>
        <w:t>izrazito negativan uticaj na žene.</w:t>
      </w:r>
      <w:r w:rsidR="004A415A" w:rsidRPr="0090421F">
        <w:rPr>
          <w:sz w:val="24"/>
          <w:szCs w:val="24"/>
          <w:lang w:val="hr-HR"/>
        </w:rPr>
        <w:t xml:space="preserve"> </w:t>
      </w:r>
      <w:r w:rsidR="005D5BA0" w:rsidRPr="0090421F">
        <w:rPr>
          <w:sz w:val="24"/>
          <w:szCs w:val="24"/>
          <w:lang w:val="hr-HR"/>
        </w:rPr>
        <w:t>Konvencija o pravima osoba sa invaliditetom</w:t>
      </w:r>
      <w:r w:rsidR="005D5BA0" w:rsidRPr="0090421F">
        <w:rPr>
          <w:rStyle w:val="FootnoteReference"/>
          <w:sz w:val="24"/>
          <w:szCs w:val="24"/>
          <w:lang w:val="hr-HR"/>
        </w:rPr>
        <w:footnoteReference w:id="23"/>
      </w:r>
      <w:r w:rsidR="005D5BA0" w:rsidRPr="0090421F">
        <w:rPr>
          <w:sz w:val="24"/>
          <w:szCs w:val="24"/>
          <w:lang w:val="hr-HR"/>
        </w:rPr>
        <w:t xml:space="preserve"> </w:t>
      </w:r>
      <w:r w:rsidR="00B77CF9" w:rsidRPr="0090421F">
        <w:rPr>
          <w:sz w:val="24"/>
          <w:szCs w:val="24"/>
          <w:lang w:val="hr-HR"/>
        </w:rPr>
        <w:t xml:space="preserve">je </w:t>
      </w:r>
      <w:r w:rsidR="005D5BA0" w:rsidRPr="0090421F">
        <w:rPr>
          <w:sz w:val="24"/>
          <w:szCs w:val="24"/>
          <w:lang w:val="hr-HR"/>
        </w:rPr>
        <w:t>jedin</w:t>
      </w:r>
      <w:r w:rsidR="00582E2C" w:rsidRPr="0090421F">
        <w:rPr>
          <w:sz w:val="24"/>
          <w:szCs w:val="24"/>
          <w:lang w:val="hr-HR"/>
        </w:rPr>
        <w:t xml:space="preserve">i obavezujući međunarodni dokument o ljudskim pravima koji </w:t>
      </w:r>
      <w:r w:rsidR="005D5BA0" w:rsidRPr="0090421F">
        <w:rPr>
          <w:sz w:val="24"/>
          <w:szCs w:val="24"/>
          <w:lang w:val="hr-HR"/>
        </w:rPr>
        <w:t>prepoznaje višestruku diskriminaciju u samom tekstu konvencije</w:t>
      </w:r>
      <w:r w:rsidR="00B77CF9" w:rsidRPr="0090421F">
        <w:rPr>
          <w:rStyle w:val="FootnoteReference"/>
          <w:sz w:val="24"/>
          <w:szCs w:val="24"/>
          <w:lang w:val="hr-HR"/>
        </w:rPr>
        <w:footnoteReference w:id="24"/>
      </w:r>
      <w:r w:rsidR="005D5BA0" w:rsidRPr="0090421F">
        <w:rPr>
          <w:sz w:val="24"/>
          <w:szCs w:val="24"/>
          <w:lang w:val="hr-HR"/>
        </w:rPr>
        <w:t>.</w:t>
      </w:r>
      <w:r w:rsidR="00582E2C" w:rsidRPr="0090421F">
        <w:rPr>
          <w:sz w:val="24"/>
          <w:szCs w:val="24"/>
          <w:lang w:val="hr-HR"/>
        </w:rPr>
        <w:t xml:space="preserve"> </w:t>
      </w:r>
      <w:r w:rsidR="00B4703C" w:rsidRPr="0090421F">
        <w:rPr>
          <w:sz w:val="24"/>
          <w:szCs w:val="24"/>
          <w:lang w:val="hr-HR"/>
        </w:rPr>
        <w:t>Evropska konvencija za zaštitu ljudskih prava i osnovnih sloboda</w:t>
      </w:r>
      <w:r w:rsidR="00B4703C" w:rsidRPr="0090421F">
        <w:rPr>
          <w:rStyle w:val="FootnoteReference"/>
          <w:sz w:val="24"/>
          <w:szCs w:val="24"/>
          <w:lang w:val="hr-HR"/>
        </w:rPr>
        <w:footnoteReference w:id="25"/>
      </w:r>
      <w:bookmarkEnd w:id="1"/>
      <w:r w:rsidR="00174100" w:rsidRPr="0090421F">
        <w:rPr>
          <w:sz w:val="24"/>
          <w:szCs w:val="24"/>
          <w:lang w:val="hr-HR"/>
        </w:rPr>
        <w:t xml:space="preserve"> zabranjuje diskriminaciju u uživanju prava i sloboda garantovanih konvencijom po bilo kom osnovu</w:t>
      </w:r>
      <w:r w:rsidR="00662C77" w:rsidRPr="0090421F">
        <w:rPr>
          <w:sz w:val="24"/>
          <w:szCs w:val="24"/>
          <w:lang w:val="hr-HR"/>
        </w:rPr>
        <w:t xml:space="preserve">, </w:t>
      </w:r>
      <w:r w:rsidR="00AA60AA" w:rsidRPr="0090421F">
        <w:rPr>
          <w:sz w:val="24"/>
          <w:szCs w:val="24"/>
          <w:lang w:val="hr-HR"/>
        </w:rPr>
        <w:t>te uz Protokol 12</w:t>
      </w:r>
      <w:r w:rsidR="00AA60AA" w:rsidRPr="0090421F">
        <w:rPr>
          <w:rStyle w:val="FootnoteReference"/>
          <w:sz w:val="24"/>
          <w:szCs w:val="24"/>
          <w:lang w:val="hr-HR"/>
        </w:rPr>
        <w:footnoteReference w:id="26"/>
      </w:r>
      <w:r w:rsidR="00AA60AA" w:rsidRPr="0090421F">
        <w:rPr>
          <w:sz w:val="24"/>
          <w:szCs w:val="24"/>
          <w:lang w:val="hr-HR"/>
        </w:rPr>
        <w:t>, kojim je propisana opšta zabrana diskriminacije, daje dobru osnovu i za zaštitu od višestruke diskriminacije. N</w:t>
      </w:r>
      <w:r w:rsidR="00662C77" w:rsidRPr="0090421F">
        <w:rPr>
          <w:sz w:val="24"/>
          <w:szCs w:val="24"/>
          <w:lang w:val="hr-HR"/>
        </w:rPr>
        <w:t>e</w:t>
      </w:r>
      <w:r w:rsidR="004C2B19" w:rsidRPr="0090421F">
        <w:rPr>
          <w:sz w:val="24"/>
          <w:szCs w:val="24"/>
          <w:lang w:val="hr-HR"/>
        </w:rPr>
        <w:t>koliko EU direktiva</w:t>
      </w:r>
      <w:r w:rsidR="00693822" w:rsidRPr="0090421F">
        <w:rPr>
          <w:sz w:val="24"/>
          <w:szCs w:val="24"/>
          <w:lang w:val="hr-HR"/>
        </w:rPr>
        <w:t xml:space="preserve"> sadrži</w:t>
      </w:r>
      <w:r w:rsidR="004C2B19" w:rsidRPr="0090421F">
        <w:rPr>
          <w:sz w:val="24"/>
          <w:szCs w:val="24"/>
          <w:lang w:val="hr-HR"/>
        </w:rPr>
        <w:t xml:space="preserve"> odredbe o zabrani diskriminacije na osnovu</w:t>
      </w:r>
      <w:r w:rsidR="00693822" w:rsidRPr="0090421F">
        <w:rPr>
          <w:sz w:val="24"/>
          <w:szCs w:val="24"/>
          <w:lang w:val="hr-HR"/>
        </w:rPr>
        <w:t xml:space="preserve"> pola, rasnog ili etničkog por</w:t>
      </w:r>
      <w:r w:rsidR="00544465" w:rsidRPr="0090421F">
        <w:rPr>
          <w:sz w:val="24"/>
          <w:szCs w:val="24"/>
          <w:lang w:val="hr-HR"/>
        </w:rPr>
        <w:t>ij</w:t>
      </w:r>
      <w:r w:rsidR="00693822" w:rsidRPr="0090421F">
        <w:rPr>
          <w:sz w:val="24"/>
          <w:szCs w:val="24"/>
          <w:lang w:val="hr-HR"/>
        </w:rPr>
        <w:t>ekla, religijskog ili drugog uv</w:t>
      </w:r>
      <w:r w:rsidR="00544465" w:rsidRPr="0090421F">
        <w:rPr>
          <w:sz w:val="24"/>
          <w:szCs w:val="24"/>
          <w:lang w:val="hr-HR"/>
        </w:rPr>
        <w:t>j</w:t>
      </w:r>
      <w:r w:rsidR="00693822" w:rsidRPr="0090421F">
        <w:rPr>
          <w:sz w:val="24"/>
          <w:szCs w:val="24"/>
          <w:lang w:val="hr-HR"/>
        </w:rPr>
        <w:t>erenja, invaliditeta, starosnog doba i seksualne orijentacije</w:t>
      </w:r>
      <w:r w:rsidR="00693822" w:rsidRPr="0090421F">
        <w:rPr>
          <w:rStyle w:val="FootnoteReference"/>
          <w:sz w:val="24"/>
          <w:szCs w:val="24"/>
          <w:lang w:val="hr-HR"/>
        </w:rPr>
        <w:footnoteReference w:id="27"/>
      </w:r>
      <w:r w:rsidR="001D0B85" w:rsidRPr="0090421F">
        <w:rPr>
          <w:sz w:val="24"/>
          <w:szCs w:val="24"/>
          <w:lang w:val="hr-HR"/>
        </w:rPr>
        <w:t xml:space="preserve">, ali </w:t>
      </w:r>
      <w:r w:rsidR="008F7A45" w:rsidRPr="0090421F">
        <w:rPr>
          <w:sz w:val="24"/>
          <w:szCs w:val="24"/>
          <w:lang w:val="hr-HR"/>
        </w:rPr>
        <w:t>nijedna nema odredbu kojom je zabranjena višestruka diskriminacija</w:t>
      </w:r>
      <w:r w:rsidR="00B52584" w:rsidRPr="0090421F">
        <w:rPr>
          <w:rStyle w:val="FootnoteReference"/>
          <w:sz w:val="24"/>
          <w:szCs w:val="24"/>
          <w:lang w:val="hr-HR"/>
        </w:rPr>
        <w:footnoteReference w:id="28"/>
      </w:r>
      <w:r w:rsidR="008F7A45" w:rsidRPr="0090421F">
        <w:rPr>
          <w:sz w:val="24"/>
          <w:szCs w:val="24"/>
          <w:lang w:val="hr-HR"/>
        </w:rPr>
        <w:t>.</w:t>
      </w:r>
      <w:r w:rsidR="00D2272B" w:rsidRPr="0090421F">
        <w:rPr>
          <w:sz w:val="24"/>
          <w:szCs w:val="24"/>
          <w:lang w:val="hr-HR"/>
        </w:rPr>
        <w:t xml:space="preserve"> </w:t>
      </w:r>
    </w:p>
    <w:p w14:paraId="4A040CB2" w14:textId="77777777" w:rsidR="00825AAE" w:rsidRPr="0090421F" w:rsidRDefault="00825AAE" w:rsidP="000676E7">
      <w:pPr>
        <w:spacing w:line="240" w:lineRule="auto"/>
        <w:jc w:val="both"/>
        <w:rPr>
          <w:rFonts w:ascii="Times New Roman" w:hAnsi="Times New Roman" w:cs="Times New Roman"/>
          <w:b/>
          <w:sz w:val="24"/>
          <w:szCs w:val="24"/>
          <w:lang w:val="hr-HR"/>
        </w:rPr>
      </w:pPr>
      <w:r w:rsidRPr="0090421F">
        <w:rPr>
          <w:rFonts w:ascii="Times New Roman" w:hAnsi="Times New Roman" w:cs="Times New Roman"/>
          <w:b/>
          <w:sz w:val="24"/>
          <w:szCs w:val="24"/>
          <w:lang w:val="hr-HR"/>
        </w:rPr>
        <w:t xml:space="preserve">PREPOZNAVANJE I DOKAZIVANJE </w:t>
      </w:r>
      <w:r w:rsidR="004A7C08" w:rsidRPr="0090421F">
        <w:rPr>
          <w:rFonts w:ascii="Times New Roman" w:hAnsi="Times New Roman" w:cs="Times New Roman"/>
          <w:b/>
          <w:sz w:val="24"/>
          <w:szCs w:val="24"/>
          <w:lang w:val="hr-HR"/>
        </w:rPr>
        <w:t>VIŠESTRUK</w:t>
      </w:r>
      <w:r w:rsidRPr="0090421F">
        <w:rPr>
          <w:rFonts w:ascii="Times New Roman" w:hAnsi="Times New Roman" w:cs="Times New Roman"/>
          <w:b/>
          <w:sz w:val="24"/>
          <w:szCs w:val="24"/>
          <w:lang w:val="hr-HR"/>
        </w:rPr>
        <w:t>E</w:t>
      </w:r>
      <w:r w:rsidR="004A7C08" w:rsidRPr="0090421F">
        <w:rPr>
          <w:rFonts w:ascii="Times New Roman" w:hAnsi="Times New Roman" w:cs="Times New Roman"/>
          <w:b/>
          <w:sz w:val="24"/>
          <w:szCs w:val="24"/>
          <w:lang w:val="hr-HR"/>
        </w:rPr>
        <w:t xml:space="preserve"> DISKRIMINACIJ</w:t>
      </w:r>
      <w:r w:rsidRPr="0090421F">
        <w:rPr>
          <w:rFonts w:ascii="Times New Roman" w:hAnsi="Times New Roman" w:cs="Times New Roman"/>
          <w:b/>
          <w:sz w:val="24"/>
          <w:szCs w:val="24"/>
          <w:lang w:val="hr-HR"/>
        </w:rPr>
        <w:t>E</w:t>
      </w:r>
      <w:r w:rsidR="004A7C08" w:rsidRPr="0090421F">
        <w:rPr>
          <w:rFonts w:ascii="Times New Roman" w:hAnsi="Times New Roman" w:cs="Times New Roman"/>
          <w:b/>
          <w:sz w:val="24"/>
          <w:szCs w:val="24"/>
          <w:lang w:val="hr-HR"/>
        </w:rPr>
        <w:t xml:space="preserve"> </w:t>
      </w:r>
    </w:p>
    <w:p w14:paraId="1867D7CB" w14:textId="77777777" w:rsidR="00056EEA" w:rsidRPr="0090421F" w:rsidRDefault="00FA3FF2"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 xml:space="preserve">Imajući u vidu </w:t>
      </w:r>
      <w:r w:rsidR="00482B7E" w:rsidRPr="0090421F">
        <w:rPr>
          <w:rFonts w:ascii="Times New Roman" w:hAnsi="Times New Roman" w:cs="Times New Roman"/>
          <w:sz w:val="24"/>
          <w:szCs w:val="24"/>
          <w:lang w:val="hr-HR"/>
        </w:rPr>
        <w:t xml:space="preserve">kompleksnu </w:t>
      </w:r>
      <w:r w:rsidR="00056EEA" w:rsidRPr="0090421F">
        <w:rPr>
          <w:rFonts w:ascii="Times New Roman" w:hAnsi="Times New Roman" w:cs="Times New Roman"/>
          <w:sz w:val="24"/>
          <w:szCs w:val="24"/>
          <w:lang w:val="hr-HR"/>
        </w:rPr>
        <w:t>prirod</w:t>
      </w:r>
      <w:r w:rsidRPr="0090421F">
        <w:rPr>
          <w:rFonts w:ascii="Times New Roman" w:hAnsi="Times New Roman" w:cs="Times New Roman"/>
          <w:sz w:val="24"/>
          <w:szCs w:val="24"/>
          <w:lang w:val="hr-HR"/>
        </w:rPr>
        <w:t>u</w:t>
      </w:r>
      <w:r w:rsidR="00056EEA" w:rsidRPr="0090421F">
        <w:rPr>
          <w:rFonts w:ascii="Times New Roman" w:hAnsi="Times New Roman" w:cs="Times New Roman"/>
          <w:sz w:val="24"/>
          <w:szCs w:val="24"/>
          <w:lang w:val="hr-HR"/>
        </w:rPr>
        <w:t xml:space="preserve"> višestruke diskriminacije</w:t>
      </w:r>
      <w:r w:rsidRPr="0090421F">
        <w:rPr>
          <w:rFonts w:ascii="Times New Roman" w:hAnsi="Times New Roman" w:cs="Times New Roman"/>
          <w:sz w:val="24"/>
          <w:szCs w:val="24"/>
          <w:lang w:val="hr-HR"/>
        </w:rPr>
        <w:t xml:space="preserve">, </w:t>
      </w:r>
      <w:r w:rsidR="00482B7E" w:rsidRPr="0090421F">
        <w:rPr>
          <w:rFonts w:ascii="Times New Roman" w:hAnsi="Times New Roman" w:cs="Times New Roman"/>
          <w:sz w:val="24"/>
          <w:szCs w:val="24"/>
          <w:lang w:val="hr-HR"/>
        </w:rPr>
        <w:t xml:space="preserve">nije </w:t>
      </w:r>
      <w:r w:rsidR="00582E2C" w:rsidRPr="0090421F">
        <w:rPr>
          <w:rFonts w:ascii="Times New Roman" w:hAnsi="Times New Roman" w:cs="Times New Roman"/>
          <w:sz w:val="24"/>
          <w:szCs w:val="24"/>
          <w:lang w:val="hr-HR"/>
        </w:rPr>
        <w:t xml:space="preserve">iznenađujuće </w:t>
      </w:r>
      <w:r w:rsidR="00482B7E" w:rsidRPr="0090421F">
        <w:rPr>
          <w:rFonts w:ascii="Times New Roman" w:hAnsi="Times New Roman" w:cs="Times New Roman"/>
          <w:sz w:val="24"/>
          <w:szCs w:val="24"/>
          <w:lang w:val="hr-HR"/>
        </w:rPr>
        <w:t>da su se javne politike i zakonodavstva oblikovale tako da se zabrani diskriminacija na osnovu različitih ličnih svojstava</w:t>
      </w:r>
      <w:r w:rsidR="00971226" w:rsidRPr="0090421F">
        <w:rPr>
          <w:rFonts w:ascii="Times New Roman" w:hAnsi="Times New Roman" w:cs="Times New Roman"/>
          <w:sz w:val="24"/>
          <w:szCs w:val="24"/>
          <w:lang w:val="hr-HR"/>
        </w:rPr>
        <w:t>,</w:t>
      </w:r>
      <w:r w:rsidR="00482B7E" w:rsidRPr="0090421F">
        <w:rPr>
          <w:rFonts w:ascii="Times New Roman" w:hAnsi="Times New Roman" w:cs="Times New Roman"/>
          <w:sz w:val="24"/>
          <w:szCs w:val="24"/>
          <w:lang w:val="hr-HR"/>
        </w:rPr>
        <w:t xml:space="preserve"> ali ne i na osnovu više ličnih svojstava istovremeno. Kako se u posl</w:t>
      </w:r>
      <w:r w:rsidR="00544465" w:rsidRPr="0090421F">
        <w:rPr>
          <w:rFonts w:ascii="Times New Roman" w:hAnsi="Times New Roman" w:cs="Times New Roman"/>
          <w:sz w:val="24"/>
          <w:szCs w:val="24"/>
          <w:lang w:val="hr-HR"/>
        </w:rPr>
        <w:t>j</w:t>
      </w:r>
      <w:r w:rsidR="00482B7E" w:rsidRPr="0090421F">
        <w:rPr>
          <w:rFonts w:ascii="Times New Roman" w:hAnsi="Times New Roman" w:cs="Times New Roman"/>
          <w:sz w:val="24"/>
          <w:szCs w:val="24"/>
          <w:lang w:val="hr-HR"/>
        </w:rPr>
        <w:t>ednje vr</w:t>
      </w:r>
      <w:r w:rsidR="001D263A" w:rsidRPr="0090421F">
        <w:rPr>
          <w:rFonts w:ascii="Times New Roman" w:hAnsi="Times New Roman" w:cs="Times New Roman"/>
          <w:sz w:val="24"/>
          <w:szCs w:val="24"/>
          <w:lang w:val="hr-HR"/>
        </w:rPr>
        <w:t>ij</w:t>
      </w:r>
      <w:r w:rsidR="00482B7E" w:rsidRPr="0090421F">
        <w:rPr>
          <w:rFonts w:ascii="Times New Roman" w:hAnsi="Times New Roman" w:cs="Times New Roman"/>
          <w:sz w:val="24"/>
          <w:szCs w:val="24"/>
          <w:lang w:val="hr-HR"/>
        </w:rPr>
        <w:t xml:space="preserve">eme prepoznala potreba zakonskog regulisanja višestruke diskriminacije, posebno </w:t>
      </w:r>
      <w:r w:rsidR="007F5840" w:rsidRPr="0090421F">
        <w:rPr>
          <w:rFonts w:ascii="Times New Roman" w:hAnsi="Times New Roman" w:cs="Times New Roman"/>
          <w:sz w:val="24"/>
          <w:szCs w:val="24"/>
          <w:lang w:val="hr-HR"/>
        </w:rPr>
        <w:t xml:space="preserve">zbog težih </w:t>
      </w:r>
      <w:r w:rsidR="00482B7E" w:rsidRPr="0090421F">
        <w:rPr>
          <w:rFonts w:ascii="Times New Roman" w:hAnsi="Times New Roman" w:cs="Times New Roman"/>
          <w:sz w:val="24"/>
          <w:szCs w:val="24"/>
          <w:lang w:val="hr-HR"/>
        </w:rPr>
        <w:t>posl</w:t>
      </w:r>
      <w:r w:rsidR="00544465" w:rsidRPr="0090421F">
        <w:rPr>
          <w:rFonts w:ascii="Times New Roman" w:hAnsi="Times New Roman" w:cs="Times New Roman"/>
          <w:sz w:val="24"/>
          <w:szCs w:val="24"/>
          <w:lang w:val="hr-HR"/>
        </w:rPr>
        <w:t>j</w:t>
      </w:r>
      <w:r w:rsidR="00482B7E" w:rsidRPr="0090421F">
        <w:rPr>
          <w:rFonts w:ascii="Times New Roman" w:hAnsi="Times New Roman" w:cs="Times New Roman"/>
          <w:sz w:val="24"/>
          <w:szCs w:val="24"/>
          <w:lang w:val="hr-HR"/>
        </w:rPr>
        <w:t>edic</w:t>
      </w:r>
      <w:r w:rsidR="007F5840" w:rsidRPr="0090421F">
        <w:rPr>
          <w:rFonts w:ascii="Times New Roman" w:hAnsi="Times New Roman" w:cs="Times New Roman"/>
          <w:sz w:val="24"/>
          <w:szCs w:val="24"/>
          <w:lang w:val="hr-HR"/>
        </w:rPr>
        <w:t>a</w:t>
      </w:r>
      <w:r w:rsidR="00482B7E" w:rsidRPr="0090421F">
        <w:rPr>
          <w:rFonts w:ascii="Times New Roman" w:hAnsi="Times New Roman" w:cs="Times New Roman"/>
          <w:sz w:val="24"/>
          <w:szCs w:val="24"/>
          <w:lang w:val="hr-HR"/>
        </w:rPr>
        <w:t xml:space="preserve"> koje ima na jednu osobu, </w:t>
      </w:r>
      <w:r w:rsidR="00D82FE5" w:rsidRPr="0090421F">
        <w:rPr>
          <w:rFonts w:ascii="Times New Roman" w:hAnsi="Times New Roman" w:cs="Times New Roman"/>
          <w:sz w:val="24"/>
          <w:szCs w:val="24"/>
          <w:lang w:val="hr-HR"/>
        </w:rPr>
        <w:t>države u regionu, za razliku od većine drža</w:t>
      </w:r>
      <w:r w:rsidR="007F5840" w:rsidRPr="0090421F">
        <w:rPr>
          <w:rFonts w:ascii="Times New Roman" w:hAnsi="Times New Roman" w:cs="Times New Roman"/>
          <w:sz w:val="24"/>
          <w:szCs w:val="24"/>
          <w:lang w:val="hr-HR"/>
        </w:rPr>
        <w:t>va članica EU, zabranile su</w:t>
      </w:r>
      <w:r w:rsidR="00D82FE5" w:rsidRPr="0090421F">
        <w:rPr>
          <w:rFonts w:ascii="Times New Roman" w:hAnsi="Times New Roman" w:cs="Times New Roman"/>
          <w:sz w:val="24"/>
          <w:szCs w:val="24"/>
          <w:lang w:val="hr-HR"/>
        </w:rPr>
        <w:t xml:space="preserve"> </w:t>
      </w:r>
      <w:r w:rsidR="00056EEA" w:rsidRPr="0090421F">
        <w:rPr>
          <w:rFonts w:ascii="Times New Roman" w:hAnsi="Times New Roman" w:cs="Times New Roman"/>
          <w:sz w:val="24"/>
          <w:szCs w:val="24"/>
          <w:lang w:val="hr-HR"/>
        </w:rPr>
        <w:t>višestruk</w:t>
      </w:r>
      <w:r w:rsidR="00D82FE5" w:rsidRPr="0090421F">
        <w:rPr>
          <w:rFonts w:ascii="Times New Roman" w:hAnsi="Times New Roman" w:cs="Times New Roman"/>
          <w:sz w:val="24"/>
          <w:szCs w:val="24"/>
          <w:lang w:val="hr-HR"/>
        </w:rPr>
        <w:t>u</w:t>
      </w:r>
      <w:r w:rsidR="00056EEA" w:rsidRPr="0090421F">
        <w:rPr>
          <w:rFonts w:ascii="Times New Roman" w:hAnsi="Times New Roman" w:cs="Times New Roman"/>
          <w:sz w:val="24"/>
          <w:szCs w:val="24"/>
          <w:lang w:val="hr-HR"/>
        </w:rPr>
        <w:t xml:space="preserve"> diskriminacij</w:t>
      </w:r>
      <w:r w:rsidR="00D82FE5" w:rsidRPr="0090421F">
        <w:rPr>
          <w:rFonts w:ascii="Times New Roman" w:hAnsi="Times New Roman" w:cs="Times New Roman"/>
          <w:sz w:val="24"/>
          <w:szCs w:val="24"/>
          <w:lang w:val="hr-HR"/>
        </w:rPr>
        <w:t xml:space="preserve">u. Na tom putu je trenutno i </w:t>
      </w:r>
      <w:r w:rsidR="00544465" w:rsidRPr="0090421F">
        <w:rPr>
          <w:rFonts w:ascii="Times New Roman" w:hAnsi="Times New Roman" w:cs="Times New Roman"/>
          <w:sz w:val="24"/>
          <w:szCs w:val="24"/>
          <w:lang w:val="hr-HR"/>
        </w:rPr>
        <w:t>BiH</w:t>
      </w:r>
      <w:r w:rsidR="00D82FE5" w:rsidRPr="0090421F">
        <w:rPr>
          <w:rFonts w:ascii="Times New Roman" w:hAnsi="Times New Roman" w:cs="Times New Roman"/>
          <w:sz w:val="24"/>
          <w:szCs w:val="24"/>
          <w:lang w:val="hr-HR"/>
        </w:rPr>
        <w:t xml:space="preserve">, ali </w:t>
      </w:r>
      <w:r w:rsidR="00CB1221" w:rsidRPr="0090421F">
        <w:rPr>
          <w:rFonts w:ascii="Times New Roman" w:hAnsi="Times New Roman" w:cs="Times New Roman"/>
          <w:sz w:val="24"/>
          <w:szCs w:val="24"/>
          <w:lang w:val="hr-HR"/>
        </w:rPr>
        <w:t xml:space="preserve">čini se da će, </w:t>
      </w:r>
      <w:r w:rsidR="00D82FE5" w:rsidRPr="0090421F">
        <w:rPr>
          <w:rFonts w:ascii="Times New Roman" w:hAnsi="Times New Roman" w:cs="Times New Roman"/>
          <w:sz w:val="24"/>
          <w:szCs w:val="24"/>
          <w:lang w:val="hr-HR"/>
        </w:rPr>
        <w:t xml:space="preserve">kao i u drugim </w:t>
      </w:r>
      <w:r w:rsidR="00971226" w:rsidRPr="0090421F">
        <w:rPr>
          <w:rFonts w:ascii="Times New Roman" w:hAnsi="Times New Roman" w:cs="Times New Roman"/>
          <w:sz w:val="24"/>
          <w:szCs w:val="24"/>
          <w:lang w:val="hr-HR"/>
        </w:rPr>
        <w:t>sus</w:t>
      </w:r>
      <w:r w:rsidR="00544465" w:rsidRPr="0090421F">
        <w:rPr>
          <w:rFonts w:ascii="Times New Roman" w:hAnsi="Times New Roman" w:cs="Times New Roman"/>
          <w:sz w:val="24"/>
          <w:szCs w:val="24"/>
          <w:lang w:val="hr-HR"/>
        </w:rPr>
        <w:t>j</w:t>
      </w:r>
      <w:r w:rsidR="00971226" w:rsidRPr="0090421F">
        <w:rPr>
          <w:rFonts w:ascii="Times New Roman" w:hAnsi="Times New Roman" w:cs="Times New Roman"/>
          <w:sz w:val="24"/>
          <w:szCs w:val="24"/>
          <w:lang w:val="hr-HR"/>
        </w:rPr>
        <w:t xml:space="preserve">ednim </w:t>
      </w:r>
      <w:r w:rsidR="00D82FE5" w:rsidRPr="0090421F">
        <w:rPr>
          <w:rFonts w:ascii="Times New Roman" w:hAnsi="Times New Roman" w:cs="Times New Roman"/>
          <w:sz w:val="24"/>
          <w:szCs w:val="24"/>
          <w:lang w:val="hr-HR"/>
        </w:rPr>
        <w:t xml:space="preserve">zemljama, </w:t>
      </w:r>
      <w:r w:rsidR="00582E2C" w:rsidRPr="0090421F">
        <w:rPr>
          <w:rFonts w:ascii="Times New Roman" w:hAnsi="Times New Roman" w:cs="Times New Roman"/>
          <w:sz w:val="24"/>
          <w:szCs w:val="24"/>
          <w:lang w:val="hr-HR"/>
        </w:rPr>
        <w:t xml:space="preserve">sa izuzetkom Hrvatske, </w:t>
      </w:r>
      <w:r w:rsidR="00D82FE5" w:rsidRPr="0090421F">
        <w:rPr>
          <w:rFonts w:ascii="Times New Roman" w:hAnsi="Times New Roman" w:cs="Times New Roman"/>
          <w:sz w:val="24"/>
          <w:szCs w:val="24"/>
          <w:lang w:val="hr-HR"/>
        </w:rPr>
        <w:t>višestruka diskriminacija biti zabranjena</w:t>
      </w:r>
      <w:r w:rsidR="00CB1221" w:rsidRPr="0090421F">
        <w:rPr>
          <w:rFonts w:ascii="Times New Roman" w:hAnsi="Times New Roman" w:cs="Times New Roman"/>
          <w:sz w:val="24"/>
          <w:szCs w:val="24"/>
          <w:lang w:val="hr-HR"/>
        </w:rPr>
        <w:t xml:space="preserve"> </w:t>
      </w:r>
      <w:r w:rsidR="00D82FE5" w:rsidRPr="0090421F">
        <w:rPr>
          <w:rFonts w:ascii="Times New Roman" w:hAnsi="Times New Roman" w:cs="Times New Roman"/>
          <w:sz w:val="24"/>
          <w:szCs w:val="24"/>
          <w:lang w:val="hr-HR"/>
        </w:rPr>
        <w:t xml:space="preserve">bez daljih pojašnjenja, čak i bez </w:t>
      </w:r>
      <w:r w:rsidR="00CB1221" w:rsidRPr="0090421F">
        <w:rPr>
          <w:rFonts w:ascii="Times New Roman" w:hAnsi="Times New Roman" w:cs="Times New Roman"/>
          <w:sz w:val="24"/>
          <w:szCs w:val="24"/>
          <w:lang w:val="hr-HR"/>
        </w:rPr>
        <w:t xml:space="preserve">eksplicitnog </w:t>
      </w:r>
      <w:r w:rsidR="00D82FE5" w:rsidRPr="0090421F">
        <w:rPr>
          <w:rFonts w:ascii="Times New Roman" w:hAnsi="Times New Roman" w:cs="Times New Roman"/>
          <w:sz w:val="24"/>
          <w:szCs w:val="24"/>
          <w:lang w:val="hr-HR"/>
        </w:rPr>
        <w:t xml:space="preserve">propisivanja težeg kažnjavanja počinilaca višestruke diskriminacije. </w:t>
      </w:r>
    </w:p>
    <w:p w14:paraId="62CE3307" w14:textId="77777777" w:rsidR="00084354" w:rsidRPr="0090421F" w:rsidRDefault="00CB1221"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 xml:space="preserve">Postoji </w:t>
      </w:r>
      <w:r w:rsidR="00F05F46" w:rsidRPr="0090421F">
        <w:rPr>
          <w:rFonts w:ascii="Times New Roman" w:hAnsi="Times New Roman" w:cs="Times New Roman"/>
          <w:sz w:val="24"/>
          <w:szCs w:val="24"/>
          <w:lang w:val="hr-HR"/>
        </w:rPr>
        <w:t>nekoliko k</w:t>
      </w:r>
      <w:r w:rsidR="00084354" w:rsidRPr="0090421F">
        <w:rPr>
          <w:rFonts w:ascii="Times New Roman" w:hAnsi="Times New Roman" w:cs="Times New Roman"/>
          <w:sz w:val="24"/>
          <w:szCs w:val="24"/>
          <w:lang w:val="hr-HR"/>
        </w:rPr>
        <w:t>ljučni</w:t>
      </w:r>
      <w:r w:rsidR="00F05F46" w:rsidRPr="0090421F">
        <w:rPr>
          <w:rFonts w:ascii="Times New Roman" w:hAnsi="Times New Roman" w:cs="Times New Roman"/>
          <w:sz w:val="24"/>
          <w:szCs w:val="24"/>
          <w:lang w:val="hr-HR"/>
        </w:rPr>
        <w:t>h</w:t>
      </w:r>
      <w:r w:rsidR="00084354" w:rsidRPr="0090421F">
        <w:rPr>
          <w:rFonts w:ascii="Times New Roman" w:hAnsi="Times New Roman" w:cs="Times New Roman"/>
          <w:sz w:val="24"/>
          <w:szCs w:val="24"/>
          <w:lang w:val="hr-HR"/>
        </w:rPr>
        <w:t xml:space="preserve"> </w:t>
      </w:r>
      <w:r w:rsidR="001D0B85" w:rsidRPr="0090421F">
        <w:rPr>
          <w:rFonts w:ascii="Times New Roman" w:hAnsi="Times New Roman" w:cs="Times New Roman"/>
          <w:sz w:val="24"/>
          <w:szCs w:val="24"/>
          <w:lang w:val="hr-HR"/>
        </w:rPr>
        <w:t>i</w:t>
      </w:r>
      <w:r w:rsidR="00F05F46" w:rsidRPr="0090421F">
        <w:rPr>
          <w:rFonts w:ascii="Times New Roman" w:hAnsi="Times New Roman" w:cs="Times New Roman"/>
          <w:sz w:val="24"/>
          <w:szCs w:val="24"/>
          <w:lang w:val="hr-HR"/>
        </w:rPr>
        <w:t xml:space="preserve">zazova </w:t>
      </w:r>
      <w:r w:rsidR="006375DD" w:rsidRPr="0090421F">
        <w:rPr>
          <w:rFonts w:ascii="Times New Roman" w:hAnsi="Times New Roman" w:cs="Times New Roman"/>
          <w:sz w:val="24"/>
          <w:szCs w:val="24"/>
          <w:lang w:val="hr-HR"/>
        </w:rPr>
        <w:t xml:space="preserve">za </w:t>
      </w:r>
      <w:r w:rsidR="00084354" w:rsidRPr="0090421F">
        <w:rPr>
          <w:rFonts w:ascii="Times New Roman" w:hAnsi="Times New Roman" w:cs="Times New Roman"/>
          <w:sz w:val="24"/>
          <w:szCs w:val="24"/>
          <w:lang w:val="hr-HR"/>
        </w:rPr>
        <w:t>koj</w:t>
      </w:r>
      <w:r w:rsidR="006375DD" w:rsidRPr="0090421F">
        <w:rPr>
          <w:rFonts w:ascii="Times New Roman" w:hAnsi="Times New Roman" w:cs="Times New Roman"/>
          <w:sz w:val="24"/>
          <w:szCs w:val="24"/>
          <w:lang w:val="hr-HR"/>
        </w:rPr>
        <w:t>e</w:t>
      </w:r>
      <w:r w:rsidR="00084354" w:rsidRPr="0090421F">
        <w:rPr>
          <w:rFonts w:ascii="Times New Roman" w:hAnsi="Times New Roman" w:cs="Times New Roman"/>
          <w:sz w:val="24"/>
          <w:szCs w:val="24"/>
          <w:lang w:val="hr-HR"/>
        </w:rPr>
        <w:t xml:space="preserve"> se osnovano mo</w:t>
      </w:r>
      <w:r w:rsidR="00F05F46" w:rsidRPr="0090421F">
        <w:rPr>
          <w:rFonts w:ascii="Times New Roman" w:hAnsi="Times New Roman" w:cs="Times New Roman"/>
          <w:sz w:val="24"/>
          <w:szCs w:val="24"/>
          <w:lang w:val="hr-HR"/>
        </w:rPr>
        <w:t>že očekivati da će se pojaviti</w:t>
      </w:r>
      <w:r w:rsidR="00084354" w:rsidRPr="0090421F">
        <w:rPr>
          <w:rFonts w:ascii="Times New Roman" w:hAnsi="Times New Roman" w:cs="Times New Roman"/>
          <w:sz w:val="24"/>
          <w:szCs w:val="24"/>
          <w:lang w:val="hr-HR"/>
        </w:rPr>
        <w:t xml:space="preserve"> u praksi sudova </w:t>
      </w:r>
      <w:r w:rsidR="00544465" w:rsidRPr="0090421F">
        <w:rPr>
          <w:rFonts w:ascii="Times New Roman" w:hAnsi="Times New Roman" w:cs="Times New Roman"/>
          <w:sz w:val="24"/>
          <w:szCs w:val="24"/>
          <w:lang w:val="hr-HR"/>
        </w:rPr>
        <w:t xml:space="preserve">BiH </w:t>
      </w:r>
      <w:r w:rsidR="00F05F46" w:rsidRPr="0090421F">
        <w:rPr>
          <w:rFonts w:ascii="Times New Roman" w:hAnsi="Times New Roman" w:cs="Times New Roman"/>
          <w:sz w:val="24"/>
          <w:szCs w:val="24"/>
          <w:lang w:val="hr-HR"/>
        </w:rPr>
        <w:t>u vezi sa zaštitom od višestruke diskriminacije. Najpr</w:t>
      </w:r>
      <w:r w:rsidR="00544465" w:rsidRPr="0090421F">
        <w:rPr>
          <w:rFonts w:ascii="Times New Roman" w:hAnsi="Times New Roman" w:cs="Times New Roman"/>
          <w:sz w:val="24"/>
          <w:szCs w:val="24"/>
          <w:lang w:val="hr-HR"/>
        </w:rPr>
        <w:t>ij</w:t>
      </w:r>
      <w:r w:rsidR="00F05F46" w:rsidRPr="0090421F">
        <w:rPr>
          <w:rFonts w:ascii="Times New Roman" w:hAnsi="Times New Roman" w:cs="Times New Roman"/>
          <w:sz w:val="24"/>
          <w:szCs w:val="24"/>
          <w:lang w:val="hr-HR"/>
        </w:rPr>
        <w:t>e, izazov je nedostatak prakse u antidiskriminacionim parnicama, jer iako je Zakon o zabrani diskriminacije usvojen još 2009. godine, mal</w:t>
      </w:r>
      <w:r w:rsidR="0052209E" w:rsidRPr="0090421F">
        <w:rPr>
          <w:rFonts w:ascii="Times New Roman" w:hAnsi="Times New Roman" w:cs="Times New Roman"/>
          <w:sz w:val="24"/>
          <w:szCs w:val="24"/>
          <w:lang w:val="hr-HR"/>
        </w:rPr>
        <w:t>i broj</w:t>
      </w:r>
      <w:r w:rsidR="00F05F46" w:rsidRPr="0090421F">
        <w:rPr>
          <w:rFonts w:ascii="Times New Roman" w:hAnsi="Times New Roman" w:cs="Times New Roman"/>
          <w:sz w:val="24"/>
          <w:szCs w:val="24"/>
          <w:lang w:val="hr-HR"/>
        </w:rPr>
        <w:t xml:space="preserve"> parnica za zaštitu od diskriminacije je vođen pred sudovima</w:t>
      </w:r>
      <w:r w:rsidR="00F05F46" w:rsidRPr="0090421F">
        <w:rPr>
          <w:rStyle w:val="FootnoteReference"/>
          <w:rFonts w:ascii="Times New Roman" w:hAnsi="Times New Roman" w:cs="Times New Roman"/>
          <w:sz w:val="24"/>
          <w:szCs w:val="24"/>
          <w:lang w:val="hr-HR"/>
        </w:rPr>
        <w:footnoteReference w:id="29"/>
      </w:r>
      <w:r w:rsidR="00F05F46" w:rsidRPr="0090421F">
        <w:rPr>
          <w:rFonts w:ascii="Times New Roman" w:hAnsi="Times New Roman" w:cs="Times New Roman"/>
          <w:sz w:val="24"/>
          <w:szCs w:val="24"/>
          <w:lang w:val="hr-HR"/>
        </w:rPr>
        <w:t xml:space="preserve">. Postojanje ekstenzivne sudske prakse u antidiskriminacionim </w:t>
      </w:r>
      <w:r w:rsidR="00F05F46" w:rsidRPr="0090421F">
        <w:rPr>
          <w:rFonts w:ascii="Times New Roman" w:hAnsi="Times New Roman" w:cs="Times New Roman"/>
          <w:sz w:val="24"/>
          <w:szCs w:val="24"/>
          <w:lang w:val="hr-HR"/>
        </w:rPr>
        <w:lastRenderedPageBreak/>
        <w:t xml:space="preserve">parnicama, </w:t>
      </w:r>
      <w:r w:rsidR="004D2C29" w:rsidRPr="0090421F">
        <w:rPr>
          <w:rFonts w:ascii="Times New Roman" w:hAnsi="Times New Roman" w:cs="Times New Roman"/>
          <w:sz w:val="24"/>
          <w:szCs w:val="24"/>
          <w:lang w:val="hr-HR"/>
        </w:rPr>
        <w:t xml:space="preserve">posebno </w:t>
      </w:r>
      <w:r w:rsidR="00F05F46" w:rsidRPr="0090421F">
        <w:rPr>
          <w:rFonts w:ascii="Times New Roman" w:hAnsi="Times New Roman" w:cs="Times New Roman"/>
          <w:sz w:val="24"/>
          <w:szCs w:val="24"/>
          <w:lang w:val="hr-HR"/>
        </w:rPr>
        <w:t>praks</w:t>
      </w:r>
      <w:r w:rsidR="004D2C29" w:rsidRPr="0090421F">
        <w:rPr>
          <w:rFonts w:ascii="Times New Roman" w:hAnsi="Times New Roman" w:cs="Times New Roman"/>
          <w:sz w:val="24"/>
          <w:szCs w:val="24"/>
          <w:lang w:val="hr-HR"/>
        </w:rPr>
        <w:t>e</w:t>
      </w:r>
      <w:r w:rsidR="00F05F46" w:rsidRPr="0090421F">
        <w:rPr>
          <w:rFonts w:ascii="Times New Roman" w:hAnsi="Times New Roman" w:cs="Times New Roman"/>
          <w:sz w:val="24"/>
          <w:szCs w:val="24"/>
          <w:lang w:val="hr-HR"/>
        </w:rPr>
        <w:t xml:space="preserve"> drugostepenih sudova,</w:t>
      </w:r>
      <w:r w:rsidR="003302A7" w:rsidRPr="0090421F">
        <w:rPr>
          <w:rFonts w:ascii="Times New Roman" w:hAnsi="Times New Roman" w:cs="Times New Roman"/>
          <w:sz w:val="24"/>
          <w:szCs w:val="24"/>
          <w:lang w:val="hr-HR"/>
        </w:rPr>
        <w:t xml:space="preserve"> olakšalo bi sudija</w:t>
      </w:r>
      <w:r w:rsidR="004D2C29" w:rsidRPr="0090421F">
        <w:rPr>
          <w:rFonts w:ascii="Times New Roman" w:hAnsi="Times New Roman" w:cs="Times New Roman"/>
          <w:sz w:val="24"/>
          <w:szCs w:val="24"/>
          <w:lang w:val="hr-HR"/>
        </w:rPr>
        <w:t xml:space="preserve">ma odlučivanje u slučajevima višestruke diskriminacije. </w:t>
      </w:r>
      <w:r w:rsidR="00AE1BF0" w:rsidRPr="0090421F">
        <w:rPr>
          <w:rFonts w:ascii="Times New Roman" w:hAnsi="Times New Roman" w:cs="Times New Roman"/>
          <w:sz w:val="24"/>
          <w:szCs w:val="24"/>
          <w:lang w:val="hr-HR"/>
        </w:rPr>
        <w:t xml:space="preserve">Pored toga, nema mnogo prakse ni u postupcima za zaštitu od diskriminacije pred Institucijom ombudsmena za ljudska prava </w:t>
      </w:r>
      <w:r w:rsidR="00544465" w:rsidRPr="0090421F">
        <w:rPr>
          <w:rFonts w:ascii="Times New Roman" w:hAnsi="Times New Roman" w:cs="Times New Roman"/>
          <w:sz w:val="24"/>
          <w:szCs w:val="24"/>
          <w:lang w:val="hr-HR"/>
        </w:rPr>
        <w:t>BiH</w:t>
      </w:r>
      <w:r w:rsidR="00F741C0" w:rsidRPr="0090421F">
        <w:rPr>
          <w:rFonts w:ascii="Times New Roman" w:hAnsi="Times New Roman" w:cs="Times New Roman"/>
          <w:sz w:val="24"/>
          <w:szCs w:val="24"/>
          <w:lang w:val="hr-HR"/>
        </w:rPr>
        <w:t>, koji bi mogli da posluže kao svojevrstan vodič stručnoj javnosti, uključujući i sudije, za prim</w:t>
      </w:r>
      <w:r w:rsidR="00544465" w:rsidRPr="0090421F">
        <w:rPr>
          <w:rFonts w:ascii="Times New Roman" w:hAnsi="Times New Roman" w:cs="Times New Roman"/>
          <w:sz w:val="24"/>
          <w:szCs w:val="24"/>
          <w:lang w:val="hr-HR"/>
        </w:rPr>
        <w:t>j</w:t>
      </w:r>
      <w:r w:rsidR="00F741C0" w:rsidRPr="0090421F">
        <w:rPr>
          <w:rFonts w:ascii="Times New Roman" w:hAnsi="Times New Roman" w:cs="Times New Roman"/>
          <w:sz w:val="24"/>
          <w:szCs w:val="24"/>
          <w:lang w:val="hr-HR"/>
        </w:rPr>
        <w:t>enu međunarodnih i nacionalnih antidiskriminacionih standarda</w:t>
      </w:r>
      <w:r w:rsidR="00AE1BF0" w:rsidRPr="0090421F">
        <w:rPr>
          <w:rFonts w:ascii="Times New Roman" w:hAnsi="Times New Roman" w:cs="Times New Roman"/>
          <w:sz w:val="24"/>
          <w:szCs w:val="24"/>
          <w:lang w:val="hr-HR"/>
        </w:rPr>
        <w:t xml:space="preserve">. </w:t>
      </w:r>
      <w:r w:rsidR="00B361A6" w:rsidRPr="0090421F">
        <w:rPr>
          <w:rFonts w:ascii="Times New Roman" w:hAnsi="Times New Roman" w:cs="Times New Roman"/>
          <w:sz w:val="24"/>
          <w:szCs w:val="24"/>
          <w:lang w:val="hr-HR"/>
        </w:rPr>
        <w:t>Prema izv</w:t>
      </w:r>
      <w:r w:rsidR="00C33CF4" w:rsidRPr="0090421F">
        <w:rPr>
          <w:rFonts w:ascii="Times New Roman" w:hAnsi="Times New Roman" w:cs="Times New Roman"/>
          <w:sz w:val="24"/>
          <w:szCs w:val="24"/>
          <w:lang w:val="hr-HR"/>
        </w:rPr>
        <w:t>j</w:t>
      </w:r>
      <w:r w:rsidR="00B361A6" w:rsidRPr="0090421F">
        <w:rPr>
          <w:rFonts w:ascii="Times New Roman" w:hAnsi="Times New Roman" w:cs="Times New Roman"/>
          <w:sz w:val="24"/>
          <w:szCs w:val="24"/>
          <w:lang w:val="hr-HR"/>
        </w:rPr>
        <w:t xml:space="preserve">eštajima ove institucije, </w:t>
      </w:r>
      <w:r w:rsidR="00AE1BF0" w:rsidRPr="0090421F">
        <w:rPr>
          <w:rFonts w:ascii="Times New Roman" w:hAnsi="Times New Roman" w:cs="Times New Roman"/>
          <w:sz w:val="24"/>
          <w:szCs w:val="24"/>
          <w:lang w:val="hr-HR"/>
        </w:rPr>
        <w:t>u 2014. godini zaprimljeno je ukupno 230 žalbi za diskriminaciju</w:t>
      </w:r>
      <w:r w:rsidR="00AE1BF0" w:rsidRPr="0090421F">
        <w:rPr>
          <w:rStyle w:val="FootnoteReference"/>
          <w:rFonts w:ascii="Times New Roman" w:hAnsi="Times New Roman" w:cs="Times New Roman"/>
          <w:sz w:val="24"/>
          <w:szCs w:val="24"/>
          <w:lang w:val="hr-HR"/>
        </w:rPr>
        <w:footnoteReference w:id="30"/>
      </w:r>
      <w:r w:rsidR="00AE1BF0" w:rsidRPr="0090421F">
        <w:rPr>
          <w:rFonts w:ascii="Times New Roman" w:hAnsi="Times New Roman" w:cs="Times New Roman"/>
          <w:sz w:val="24"/>
          <w:szCs w:val="24"/>
          <w:lang w:val="hr-HR"/>
        </w:rPr>
        <w:t>, a u 2015. godini</w:t>
      </w:r>
      <w:r w:rsidR="00500928" w:rsidRPr="0090421F">
        <w:rPr>
          <w:rStyle w:val="FootnoteReference"/>
          <w:rFonts w:ascii="Times New Roman" w:hAnsi="Times New Roman" w:cs="Times New Roman"/>
          <w:sz w:val="24"/>
          <w:szCs w:val="24"/>
          <w:lang w:val="hr-HR"/>
        </w:rPr>
        <w:footnoteReference w:id="31"/>
      </w:r>
      <w:r w:rsidR="00AE1BF0" w:rsidRPr="0090421F">
        <w:rPr>
          <w:rFonts w:ascii="Times New Roman" w:hAnsi="Times New Roman" w:cs="Times New Roman"/>
          <w:sz w:val="24"/>
          <w:szCs w:val="24"/>
          <w:lang w:val="hr-HR"/>
        </w:rPr>
        <w:t xml:space="preserve"> </w:t>
      </w:r>
      <w:r w:rsidR="00B361A6" w:rsidRPr="0090421F">
        <w:rPr>
          <w:rFonts w:ascii="Times New Roman" w:hAnsi="Times New Roman" w:cs="Times New Roman"/>
          <w:sz w:val="24"/>
          <w:szCs w:val="24"/>
          <w:lang w:val="hr-HR"/>
        </w:rPr>
        <w:t>samo 159 žalbi.</w:t>
      </w:r>
      <w:r w:rsidR="00F741C0" w:rsidRPr="0090421F">
        <w:rPr>
          <w:rFonts w:ascii="Times New Roman" w:hAnsi="Times New Roman" w:cs="Times New Roman"/>
          <w:sz w:val="24"/>
          <w:szCs w:val="24"/>
          <w:lang w:val="hr-HR"/>
        </w:rPr>
        <w:t xml:space="preserve"> Poređenja radi, a imajući u vidu broj stanovnika, Zaštitnik ljudskih prava i sloboda Crne Gore </w:t>
      </w:r>
      <w:r w:rsidR="00FB1AB1" w:rsidRPr="0090421F">
        <w:rPr>
          <w:rFonts w:ascii="Times New Roman" w:hAnsi="Times New Roman" w:cs="Times New Roman"/>
          <w:sz w:val="24"/>
          <w:szCs w:val="24"/>
          <w:lang w:val="hr-HR"/>
        </w:rPr>
        <w:t xml:space="preserve">imao </w:t>
      </w:r>
      <w:r w:rsidR="00F741C0" w:rsidRPr="0090421F">
        <w:rPr>
          <w:rFonts w:ascii="Times New Roman" w:hAnsi="Times New Roman" w:cs="Times New Roman"/>
          <w:sz w:val="24"/>
          <w:szCs w:val="24"/>
          <w:lang w:val="hr-HR"/>
        </w:rPr>
        <w:t>je 83 predmeta za zaštitu od diskriminacije u 2015. godini</w:t>
      </w:r>
      <w:r w:rsidR="00F741C0" w:rsidRPr="0090421F">
        <w:rPr>
          <w:rStyle w:val="FootnoteReference"/>
          <w:rFonts w:ascii="Times New Roman" w:hAnsi="Times New Roman" w:cs="Times New Roman"/>
          <w:sz w:val="24"/>
          <w:szCs w:val="24"/>
          <w:lang w:val="hr-HR"/>
        </w:rPr>
        <w:footnoteReference w:id="32"/>
      </w:r>
      <w:r w:rsidR="00F741C0" w:rsidRPr="0090421F">
        <w:rPr>
          <w:rFonts w:ascii="Times New Roman" w:hAnsi="Times New Roman" w:cs="Times New Roman"/>
          <w:sz w:val="24"/>
          <w:szCs w:val="24"/>
          <w:lang w:val="hr-HR"/>
        </w:rPr>
        <w:t>, a Pov</w:t>
      </w:r>
      <w:r w:rsidR="00544465" w:rsidRPr="0090421F">
        <w:rPr>
          <w:rFonts w:ascii="Times New Roman" w:hAnsi="Times New Roman" w:cs="Times New Roman"/>
          <w:sz w:val="24"/>
          <w:szCs w:val="24"/>
          <w:lang w:val="hr-HR"/>
        </w:rPr>
        <w:t>j</w:t>
      </w:r>
      <w:r w:rsidR="00F741C0" w:rsidRPr="0090421F">
        <w:rPr>
          <w:rFonts w:ascii="Times New Roman" w:hAnsi="Times New Roman" w:cs="Times New Roman"/>
          <w:sz w:val="24"/>
          <w:szCs w:val="24"/>
          <w:lang w:val="hr-HR"/>
        </w:rPr>
        <w:t xml:space="preserve">erenik za zaštitu ravnopravnosti </w:t>
      </w:r>
      <w:r w:rsidR="00971226" w:rsidRPr="0090421F">
        <w:rPr>
          <w:rFonts w:ascii="Times New Roman" w:hAnsi="Times New Roman" w:cs="Times New Roman"/>
          <w:sz w:val="24"/>
          <w:szCs w:val="24"/>
          <w:lang w:val="hr-HR"/>
        </w:rPr>
        <w:t xml:space="preserve">Republike Srbije </w:t>
      </w:r>
      <w:r w:rsidR="00FB1AB1" w:rsidRPr="0090421F">
        <w:rPr>
          <w:rFonts w:ascii="Times New Roman" w:hAnsi="Times New Roman" w:cs="Times New Roman"/>
          <w:sz w:val="24"/>
          <w:szCs w:val="24"/>
          <w:lang w:val="hr-HR"/>
        </w:rPr>
        <w:t xml:space="preserve">njih </w:t>
      </w:r>
      <w:r w:rsidR="00F741C0" w:rsidRPr="0090421F">
        <w:rPr>
          <w:rFonts w:ascii="Times New Roman" w:hAnsi="Times New Roman" w:cs="Times New Roman"/>
          <w:sz w:val="24"/>
          <w:szCs w:val="24"/>
          <w:lang w:val="hr-HR"/>
        </w:rPr>
        <w:t>1040</w:t>
      </w:r>
      <w:r w:rsidR="00F741C0" w:rsidRPr="0090421F">
        <w:rPr>
          <w:rStyle w:val="FootnoteReference"/>
          <w:rFonts w:ascii="Times New Roman" w:hAnsi="Times New Roman" w:cs="Times New Roman"/>
          <w:sz w:val="24"/>
          <w:szCs w:val="24"/>
          <w:lang w:val="hr-HR"/>
        </w:rPr>
        <w:footnoteReference w:id="33"/>
      </w:r>
      <w:r w:rsidR="00F741C0" w:rsidRPr="0090421F">
        <w:rPr>
          <w:rFonts w:ascii="Times New Roman" w:hAnsi="Times New Roman" w:cs="Times New Roman"/>
          <w:sz w:val="24"/>
          <w:szCs w:val="24"/>
          <w:lang w:val="hr-HR"/>
        </w:rPr>
        <w:t>.</w:t>
      </w:r>
    </w:p>
    <w:p w14:paraId="1B887ACC" w14:textId="77777777" w:rsidR="00886199" w:rsidRPr="0090421F" w:rsidRDefault="00886199"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Poseban izazov u ovom smislu predstavlja činjenica da ni u sudovima u regionu, ni u praksi Evropskog suda za ljudska prava, nema adekvatne sudske prakse u vezi sa višestrukom diskriminacijom. Ipak, u nekim zemljama anglosaksonskog prava (npr. Kanada, SAD i Ujedinjeno Kraljevstvo), don</w:t>
      </w:r>
      <w:r w:rsidR="00544465" w:rsidRPr="0090421F">
        <w:rPr>
          <w:rFonts w:ascii="Times New Roman" w:hAnsi="Times New Roman" w:cs="Times New Roman"/>
          <w:sz w:val="24"/>
          <w:szCs w:val="24"/>
          <w:lang w:val="hr-HR"/>
        </w:rPr>
        <w:t>ij</w:t>
      </w:r>
      <w:r w:rsidRPr="0090421F">
        <w:rPr>
          <w:rFonts w:ascii="Times New Roman" w:hAnsi="Times New Roman" w:cs="Times New Roman"/>
          <w:sz w:val="24"/>
          <w:szCs w:val="24"/>
          <w:lang w:val="hr-HR"/>
        </w:rPr>
        <w:t xml:space="preserve">ete su važne sudske odluke u kojima je pružena zaštita od višestruke diskriminacije, kao što su predmeti </w:t>
      </w:r>
      <w:r w:rsidRPr="0090421F">
        <w:rPr>
          <w:rFonts w:ascii="Times New Roman" w:hAnsi="Times New Roman" w:cs="Times New Roman"/>
          <w:i/>
          <w:sz w:val="24"/>
          <w:szCs w:val="24"/>
          <w:lang w:val="hr-HR"/>
        </w:rPr>
        <w:t>Ministry of Defence v</w:t>
      </w:r>
      <w:r w:rsidR="00544465" w:rsidRPr="0090421F">
        <w:rPr>
          <w:rFonts w:ascii="Times New Roman" w:hAnsi="Times New Roman" w:cs="Times New Roman"/>
          <w:i/>
          <w:sz w:val="24"/>
          <w:szCs w:val="24"/>
          <w:lang w:val="hr-HR"/>
        </w:rPr>
        <w:t>.</w:t>
      </w:r>
      <w:r w:rsidRPr="0090421F">
        <w:rPr>
          <w:rFonts w:ascii="Times New Roman" w:hAnsi="Times New Roman" w:cs="Times New Roman"/>
          <w:i/>
          <w:sz w:val="24"/>
          <w:szCs w:val="24"/>
          <w:lang w:val="hr-HR"/>
        </w:rPr>
        <w:t xml:space="preserve"> Debique</w:t>
      </w:r>
      <w:r w:rsidRPr="0090421F">
        <w:rPr>
          <w:rStyle w:val="FootnoteReference"/>
          <w:rFonts w:ascii="Times New Roman" w:hAnsi="Times New Roman" w:cs="Times New Roman"/>
          <w:i/>
          <w:sz w:val="24"/>
          <w:szCs w:val="24"/>
          <w:lang w:val="hr-HR"/>
        </w:rPr>
        <w:footnoteReference w:id="34"/>
      </w:r>
      <w:r w:rsidRPr="0090421F">
        <w:rPr>
          <w:rFonts w:ascii="Times New Roman" w:hAnsi="Times New Roman" w:cs="Times New Roman"/>
          <w:i/>
          <w:sz w:val="24"/>
          <w:szCs w:val="24"/>
          <w:lang w:val="hr-HR"/>
        </w:rPr>
        <w:t xml:space="preserve"> </w:t>
      </w:r>
      <w:r w:rsidRPr="0090421F">
        <w:rPr>
          <w:rFonts w:ascii="Times New Roman" w:hAnsi="Times New Roman" w:cs="Times New Roman"/>
          <w:sz w:val="24"/>
          <w:szCs w:val="24"/>
          <w:lang w:val="hr-HR"/>
        </w:rPr>
        <w:t xml:space="preserve">i </w:t>
      </w:r>
      <w:r w:rsidRPr="0090421F">
        <w:rPr>
          <w:rFonts w:ascii="Times New Roman" w:hAnsi="Times New Roman" w:cs="Times New Roman"/>
          <w:i/>
          <w:sz w:val="24"/>
          <w:szCs w:val="24"/>
          <w:lang w:val="hr-HR"/>
        </w:rPr>
        <w:t>Lam v. University of Hawaii</w:t>
      </w:r>
      <w:r w:rsidRPr="0090421F">
        <w:rPr>
          <w:rStyle w:val="FootnoteReference"/>
          <w:rFonts w:ascii="Times New Roman" w:hAnsi="Times New Roman" w:cs="Times New Roman"/>
          <w:i/>
          <w:sz w:val="24"/>
          <w:szCs w:val="24"/>
          <w:lang w:val="hr-HR"/>
        </w:rPr>
        <w:footnoteReference w:id="35"/>
      </w:r>
      <w:r w:rsidRPr="0090421F">
        <w:rPr>
          <w:rFonts w:ascii="Times New Roman" w:hAnsi="Times New Roman" w:cs="Times New Roman"/>
          <w:i/>
          <w:sz w:val="24"/>
          <w:szCs w:val="24"/>
          <w:lang w:val="hr-HR"/>
        </w:rPr>
        <w:t xml:space="preserve">. </w:t>
      </w:r>
      <w:r w:rsidRPr="0090421F">
        <w:rPr>
          <w:rFonts w:ascii="Times New Roman" w:hAnsi="Times New Roman" w:cs="Times New Roman"/>
          <w:sz w:val="24"/>
          <w:szCs w:val="24"/>
          <w:lang w:val="hr-HR"/>
        </w:rPr>
        <w:t>Ti predmeti, iako malobrojni, ipak nude važne smjernice za razumijevanje koncepta i specifičnosti dokazivanja višestruke diskriminacije.</w:t>
      </w:r>
    </w:p>
    <w:p w14:paraId="5DDBA31F" w14:textId="77777777" w:rsidR="000669BC" w:rsidRPr="0090421F" w:rsidRDefault="00526CF2"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Sl</w:t>
      </w:r>
      <w:r w:rsidR="00544465" w:rsidRPr="0090421F">
        <w:rPr>
          <w:rFonts w:ascii="Times New Roman" w:hAnsi="Times New Roman" w:cs="Times New Roman"/>
          <w:sz w:val="24"/>
          <w:szCs w:val="24"/>
          <w:lang w:val="hr-HR"/>
        </w:rPr>
        <w:t>j</w:t>
      </w:r>
      <w:r w:rsidRPr="0090421F">
        <w:rPr>
          <w:rFonts w:ascii="Times New Roman" w:hAnsi="Times New Roman" w:cs="Times New Roman"/>
          <w:sz w:val="24"/>
          <w:szCs w:val="24"/>
          <w:lang w:val="hr-HR"/>
        </w:rPr>
        <w:t xml:space="preserve">edeći izazov je prepoznavanje slučaja višestruke diskriminacije. </w:t>
      </w:r>
      <w:r w:rsidR="003375DB" w:rsidRPr="0090421F">
        <w:rPr>
          <w:rFonts w:ascii="Times New Roman" w:hAnsi="Times New Roman" w:cs="Times New Roman"/>
          <w:sz w:val="24"/>
          <w:szCs w:val="24"/>
          <w:lang w:val="hr-HR"/>
        </w:rPr>
        <w:t>U</w:t>
      </w:r>
      <w:r w:rsidRPr="0090421F">
        <w:rPr>
          <w:rFonts w:ascii="Times New Roman" w:hAnsi="Times New Roman" w:cs="Times New Roman"/>
          <w:sz w:val="24"/>
          <w:szCs w:val="24"/>
          <w:lang w:val="hr-HR"/>
        </w:rPr>
        <w:t xml:space="preserve"> pitanju </w:t>
      </w:r>
      <w:r w:rsidR="003375DB" w:rsidRPr="0090421F">
        <w:rPr>
          <w:rFonts w:ascii="Times New Roman" w:hAnsi="Times New Roman" w:cs="Times New Roman"/>
          <w:sz w:val="24"/>
          <w:szCs w:val="24"/>
          <w:lang w:val="hr-HR"/>
        </w:rPr>
        <w:t xml:space="preserve">je </w:t>
      </w:r>
      <w:r w:rsidRPr="0090421F">
        <w:rPr>
          <w:rFonts w:ascii="Times New Roman" w:hAnsi="Times New Roman" w:cs="Times New Roman"/>
          <w:sz w:val="24"/>
          <w:szCs w:val="24"/>
          <w:lang w:val="hr-HR"/>
        </w:rPr>
        <w:t>novina u pravnom sistemu</w:t>
      </w:r>
      <w:r w:rsidR="003375DB" w:rsidRPr="0090421F">
        <w:rPr>
          <w:rFonts w:ascii="Times New Roman" w:hAnsi="Times New Roman" w:cs="Times New Roman"/>
          <w:sz w:val="24"/>
          <w:szCs w:val="24"/>
          <w:lang w:val="hr-HR"/>
        </w:rPr>
        <w:t xml:space="preserve"> i</w:t>
      </w:r>
      <w:r w:rsidRPr="0090421F">
        <w:rPr>
          <w:rFonts w:ascii="Times New Roman" w:hAnsi="Times New Roman" w:cs="Times New Roman"/>
          <w:sz w:val="24"/>
          <w:szCs w:val="24"/>
          <w:lang w:val="hr-HR"/>
        </w:rPr>
        <w:t xml:space="preserve"> </w:t>
      </w:r>
      <w:r w:rsidR="00C3005D" w:rsidRPr="0090421F">
        <w:rPr>
          <w:rFonts w:ascii="Times New Roman" w:hAnsi="Times New Roman" w:cs="Times New Roman"/>
          <w:sz w:val="24"/>
          <w:szCs w:val="24"/>
          <w:lang w:val="hr-HR"/>
        </w:rPr>
        <w:t>nesumnjivo je da u početku ni sudije ni advokati a ni stranke neće biti sigurni da li određena situacija u kojoj se osoba našla, odnosno, određeno ponašanje kojem je izložena, predstavlja slučaj višestruke diskriminacije. S obzirom na položaj i značaj sudijske funkcije, od s</w:t>
      </w:r>
      <w:r w:rsidRPr="0090421F">
        <w:rPr>
          <w:rFonts w:ascii="Times New Roman" w:hAnsi="Times New Roman" w:cs="Times New Roman"/>
          <w:sz w:val="24"/>
          <w:szCs w:val="24"/>
          <w:lang w:val="hr-HR"/>
        </w:rPr>
        <w:t>udij</w:t>
      </w:r>
      <w:r w:rsidR="00C3005D" w:rsidRPr="0090421F">
        <w:rPr>
          <w:rFonts w:ascii="Times New Roman" w:hAnsi="Times New Roman" w:cs="Times New Roman"/>
          <w:sz w:val="24"/>
          <w:szCs w:val="24"/>
          <w:lang w:val="hr-HR"/>
        </w:rPr>
        <w:t xml:space="preserve">a se može očekivati da </w:t>
      </w:r>
      <w:r w:rsidRPr="0090421F">
        <w:rPr>
          <w:rFonts w:ascii="Times New Roman" w:hAnsi="Times New Roman" w:cs="Times New Roman"/>
          <w:sz w:val="24"/>
          <w:szCs w:val="24"/>
          <w:lang w:val="hr-HR"/>
        </w:rPr>
        <w:t xml:space="preserve">prepoznaju višestruku diskriminaciju, čak i u slučajevima kada </w:t>
      </w:r>
      <w:r w:rsidR="00C3005D" w:rsidRPr="0090421F">
        <w:rPr>
          <w:rFonts w:ascii="Times New Roman" w:hAnsi="Times New Roman" w:cs="Times New Roman"/>
          <w:sz w:val="24"/>
          <w:szCs w:val="24"/>
          <w:lang w:val="hr-HR"/>
        </w:rPr>
        <w:t>advokati i/ili osobe koje su diskrim</w:t>
      </w:r>
      <w:r w:rsidR="00D768BF" w:rsidRPr="0090421F">
        <w:rPr>
          <w:rFonts w:ascii="Times New Roman" w:hAnsi="Times New Roman" w:cs="Times New Roman"/>
          <w:sz w:val="24"/>
          <w:szCs w:val="24"/>
          <w:lang w:val="hr-HR"/>
        </w:rPr>
        <w:t>inisane to ne navedu u tužbi,</w:t>
      </w:r>
      <w:r w:rsidR="00C3005D" w:rsidRPr="0090421F">
        <w:rPr>
          <w:rFonts w:ascii="Times New Roman" w:hAnsi="Times New Roman" w:cs="Times New Roman"/>
          <w:sz w:val="24"/>
          <w:szCs w:val="24"/>
          <w:lang w:val="hr-HR"/>
        </w:rPr>
        <w:t xml:space="preserve"> da </w:t>
      </w:r>
      <w:r w:rsidR="0072798B" w:rsidRPr="0090421F">
        <w:rPr>
          <w:rFonts w:ascii="Times New Roman" w:hAnsi="Times New Roman" w:cs="Times New Roman"/>
          <w:sz w:val="24"/>
          <w:szCs w:val="24"/>
          <w:lang w:val="hr-HR"/>
        </w:rPr>
        <w:lastRenderedPageBreak/>
        <w:t>sagledaju c</w:t>
      </w:r>
      <w:r w:rsidR="00C15826" w:rsidRPr="0090421F">
        <w:rPr>
          <w:rFonts w:ascii="Times New Roman" w:hAnsi="Times New Roman" w:cs="Times New Roman"/>
          <w:sz w:val="24"/>
          <w:szCs w:val="24"/>
          <w:lang w:val="hr-HR"/>
        </w:rPr>
        <w:t>j</w:t>
      </w:r>
      <w:r w:rsidR="0072798B" w:rsidRPr="0090421F">
        <w:rPr>
          <w:rFonts w:ascii="Times New Roman" w:hAnsi="Times New Roman" w:cs="Times New Roman"/>
          <w:sz w:val="24"/>
          <w:szCs w:val="24"/>
          <w:lang w:val="hr-HR"/>
        </w:rPr>
        <w:t xml:space="preserve">elokupnost položaja diskriminisane osobe i </w:t>
      </w:r>
      <w:r w:rsidR="00971226" w:rsidRPr="0090421F">
        <w:rPr>
          <w:rFonts w:ascii="Times New Roman" w:hAnsi="Times New Roman" w:cs="Times New Roman"/>
          <w:sz w:val="24"/>
          <w:szCs w:val="24"/>
          <w:lang w:val="hr-HR"/>
        </w:rPr>
        <w:t xml:space="preserve">štetne </w:t>
      </w:r>
      <w:r w:rsidR="0072798B" w:rsidRPr="0090421F">
        <w:rPr>
          <w:rFonts w:ascii="Times New Roman" w:hAnsi="Times New Roman" w:cs="Times New Roman"/>
          <w:sz w:val="24"/>
          <w:szCs w:val="24"/>
          <w:lang w:val="hr-HR"/>
        </w:rPr>
        <w:t>posl</w:t>
      </w:r>
      <w:r w:rsidR="00C15826" w:rsidRPr="0090421F">
        <w:rPr>
          <w:rFonts w:ascii="Times New Roman" w:hAnsi="Times New Roman" w:cs="Times New Roman"/>
          <w:sz w:val="24"/>
          <w:szCs w:val="24"/>
          <w:lang w:val="hr-HR"/>
        </w:rPr>
        <w:t>j</w:t>
      </w:r>
      <w:r w:rsidR="0072798B" w:rsidRPr="0090421F">
        <w:rPr>
          <w:rFonts w:ascii="Times New Roman" w:hAnsi="Times New Roman" w:cs="Times New Roman"/>
          <w:sz w:val="24"/>
          <w:szCs w:val="24"/>
          <w:lang w:val="hr-HR"/>
        </w:rPr>
        <w:t xml:space="preserve">edice, te da </w:t>
      </w:r>
      <w:r w:rsidR="00C3005D" w:rsidRPr="0090421F">
        <w:rPr>
          <w:rFonts w:ascii="Times New Roman" w:hAnsi="Times New Roman" w:cs="Times New Roman"/>
          <w:sz w:val="24"/>
          <w:szCs w:val="24"/>
          <w:lang w:val="hr-HR"/>
        </w:rPr>
        <w:t xml:space="preserve">to uvaže prilikom odlučivanja. </w:t>
      </w:r>
      <w:r w:rsidR="009A5ADA" w:rsidRPr="0090421F">
        <w:rPr>
          <w:rFonts w:ascii="Times New Roman" w:hAnsi="Times New Roman" w:cs="Times New Roman"/>
          <w:sz w:val="24"/>
          <w:szCs w:val="24"/>
          <w:lang w:val="hr-HR"/>
        </w:rPr>
        <w:t xml:space="preserve">Zbog toga je neophodno prevazići uobičajeni pristup </w:t>
      </w:r>
      <w:r w:rsidR="003B406F" w:rsidRPr="0090421F">
        <w:rPr>
          <w:rFonts w:ascii="Times New Roman" w:hAnsi="Times New Roman" w:cs="Times New Roman"/>
          <w:sz w:val="24"/>
          <w:szCs w:val="24"/>
          <w:lang w:val="hr-HR"/>
        </w:rPr>
        <w:t xml:space="preserve">u </w:t>
      </w:r>
      <w:r w:rsidR="009A5ADA" w:rsidRPr="0090421F">
        <w:rPr>
          <w:rFonts w:ascii="Times New Roman" w:hAnsi="Times New Roman" w:cs="Times New Roman"/>
          <w:sz w:val="24"/>
          <w:szCs w:val="24"/>
          <w:lang w:val="hr-HR"/>
        </w:rPr>
        <w:t xml:space="preserve">antidiskriminacionim predmetima koji je baziran na jednom ličnom svojstvu, ukoliko je to neophodno za kontekstualizaciju </w:t>
      </w:r>
      <w:r w:rsidR="00C4767A" w:rsidRPr="0090421F">
        <w:rPr>
          <w:rFonts w:ascii="Times New Roman" w:hAnsi="Times New Roman" w:cs="Times New Roman"/>
          <w:sz w:val="24"/>
          <w:szCs w:val="24"/>
          <w:lang w:val="hr-HR"/>
        </w:rPr>
        <w:t>konkretnog slučaja.</w:t>
      </w:r>
      <w:r w:rsidR="009A5ADA" w:rsidRPr="0090421F">
        <w:rPr>
          <w:rFonts w:ascii="Times New Roman" w:hAnsi="Times New Roman" w:cs="Times New Roman"/>
          <w:sz w:val="24"/>
          <w:szCs w:val="24"/>
          <w:lang w:val="hr-HR"/>
        </w:rPr>
        <w:t xml:space="preserve"> </w:t>
      </w:r>
    </w:p>
    <w:p w14:paraId="4E0DD33F" w14:textId="77777777" w:rsidR="00B4292B" w:rsidRPr="0090421F" w:rsidRDefault="00C4767A"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Ovo je posebno važno</w:t>
      </w:r>
      <w:r w:rsidR="004911C7" w:rsidRPr="0090421F">
        <w:rPr>
          <w:rFonts w:ascii="Times New Roman" w:hAnsi="Times New Roman" w:cs="Times New Roman"/>
          <w:sz w:val="24"/>
          <w:szCs w:val="24"/>
          <w:lang w:val="hr-HR"/>
        </w:rPr>
        <w:t xml:space="preserve"> ako se ima u vidu kako su oblici diskriminacije definisani, jer u slučaju neposredne i posredne diskriminacije zakon traži uporednika</w:t>
      </w:r>
      <w:r w:rsidR="00780717" w:rsidRPr="0090421F">
        <w:rPr>
          <w:rStyle w:val="FootnoteReference"/>
          <w:rFonts w:ascii="Times New Roman" w:hAnsi="Times New Roman" w:cs="Times New Roman"/>
          <w:sz w:val="24"/>
          <w:szCs w:val="24"/>
          <w:lang w:val="hr-HR"/>
        </w:rPr>
        <w:footnoteReference w:id="36"/>
      </w:r>
      <w:r w:rsidR="00971226" w:rsidRPr="0090421F">
        <w:rPr>
          <w:rFonts w:ascii="Times New Roman" w:hAnsi="Times New Roman" w:cs="Times New Roman"/>
          <w:sz w:val="24"/>
          <w:szCs w:val="24"/>
          <w:lang w:val="hr-HR"/>
        </w:rPr>
        <w:t>. To</w:t>
      </w:r>
      <w:r w:rsidR="004911C7" w:rsidRPr="0090421F">
        <w:rPr>
          <w:rFonts w:ascii="Times New Roman" w:hAnsi="Times New Roman" w:cs="Times New Roman"/>
          <w:sz w:val="24"/>
          <w:szCs w:val="24"/>
          <w:lang w:val="hr-HR"/>
        </w:rPr>
        <w:t xml:space="preserve"> znači da je situaciju u kojoj se nalazi osoba koja tvrdi da je diskriminisana </w:t>
      </w:r>
      <w:r w:rsidR="002F73A8" w:rsidRPr="0090421F">
        <w:rPr>
          <w:rFonts w:ascii="Times New Roman" w:hAnsi="Times New Roman" w:cs="Times New Roman"/>
          <w:sz w:val="24"/>
          <w:szCs w:val="24"/>
          <w:lang w:val="hr-HR"/>
        </w:rPr>
        <w:t xml:space="preserve">neophodno </w:t>
      </w:r>
      <w:r w:rsidR="004911C7" w:rsidRPr="0090421F">
        <w:rPr>
          <w:rFonts w:ascii="Times New Roman" w:hAnsi="Times New Roman" w:cs="Times New Roman"/>
          <w:sz w:val="24"/>
          <w:szCs w:val="24"/>
          <w:lang w:val="hr-HR"/>
        </w:rPr>
        <w:t xml:space="preserve">uporediti sa </w:t>
      </w:r>
      <w:r w:rsidR="004911C7" w:rsidRPr="0090421F">
        <w:rPr>
          <w:rFonts w:ascii="Times New Roman" w:hAnsi="Times New Roman" w:cs="Times New Roman"/>
          <w:i/>
          <w:sz w:val="24"/>
          <w:szCs w:val="24"/>
          <w:lang w:val="hr-HR"/>
        </w:rPr>
        <w:t>nekim drugim licem ili grupom lica u sličnoj situaciji</w:t>
      </w:r>
      <w:r w:rsidR="004911C7" w:rsidRPr="0090421F">
        <w:rPr>
          <w:rStyle w:val="FootnoteReference"/>
          <w:rFonts w:ascii="Times New Roman" w:hAnsi="Times New Roman" w:cs="Times New Roman"/>
          <w:i/>
          <w:sz w:val="24"/>
          <w:szCs w:val="24"/>
          <w:lang w:val="hr-HR"/>
        </w:rPr>
        <w:footnoteReference w:id="37"/>
      </w:r>
      <w:r w:rsidR="004911C7" w:rsidRPr="0090421F">
        <w:rPr>
          <w:rFonts w:ascii="Times New Roman" w:hAnsi="Times New Roman" w:cs="Times New Roman"/>
          <w:i/>
          <w:sz w:val="24"/>
          <w:szCs w:val="24"/>
          <w:lang w:val="hr-HR"/>
        </w:rPr>
        <w:t xml:space="preserve">, </w:t>
      </w:r>
      <w:r w:rsidR="00780717" w:rsidRPr="0090421F">
        <w:rPr>
          <w:rFonts w:ascii="Times New Roman" w:hAnsi="Times New Roman" w:cs="Times New Roman"/>
          <w:sz w:val="24"/>
          <w:szCs w:val="24"/>
          <w:lang w:val="hr-HR"/>
        </w:rPr>
        <w:t xml:space="preserve">odnosno, utvrditi da li je osoba dovedena u nepovoljan ili manje povoljan položaj </w:t>
      </w:r>
      <w:r w:rsidR="00780717" w:rsidRPr="0090421F">
        <w:rPr>
          <w:rFonts w:ascii="Times New Roman" w:hAnsi="Times New Roman" w:cs="Times New Roman"/>
          <w:i/>
          <w:sz w:val="24"/>
          <w:szCs w:val="24"/>
          <w:lang w:val="hr-HR"/>
        </w:rPr>
        <w:t>u odnosu na druga lica</w:t>
      </w:r>
      <w:r w:rsidR="00780717" w:rsidRPr="0090421F">
        <w:rPr>
          <w:rStyle w:val="FootnoteReference"/>
          <w:rFonts w:ascii="Times New Roman" w:hAnsi="Times New Roman" w:cs="Times New Roman"/>
          <w:i/>
          <w:sz w:val="24"/>
          <w:szCs w:val="24"/>
          <w:lang w:val="hr-HR"/>
        </w:rPr>
        <w:footnoteReference w:id="38"/>
      </w:r>
      <w:r w:rsidR="00780717" w:rsidRPr="0090421F">
        <w:rPr>
          <w:rFonts w:ascii="Times New Roman" w:hAnsi="Times New Roman" w:cs="Times New Roman"/>
          <w:i/>
          <w:sz w:val="24"/>
          <w:szCs w:val="24"/>
          <w:lang w:val="hr-HR"/>
        </w:rPr>
        <w:t>.</w:t>
      </w:r>
      <w:r w:rsidR="003D231D" w:rsidRPr="0090421F">
        <w:rPr>
          <w:rFonts w:ascii="Times New Roman" w:hAnsi="Times New Roman" w:cs="Times New Roman"/>
          <w:i/>
          <w:sz w:val="24"/>
          <w:szCs w:val="24"/>
          <w:lang w:val="hr-HR"/>
        </w:rPr>
        <w:t xml:space="preserve"> </w:t>
      </w:r>
      <w:r w:rsidR="003D231D" w:rsidRPr="0090421F">
        <w:rPr>
          <w:rFonts w:ascii="Times New Roman" w:hAnsi="Times New Roman" w:cs="Times New Roman"/>
          <w:sz w:val="24"/>
          <w:szCs w:val="24"/>
          <w:lang w:val="hr-HR"/>
        </w:rPr>
        <w:t xml:space="preserve">Pronalaženje odgovarajućeg uporednika nije posebno teško, kada je u pitanju diskriminacija na osnovu jednog ličnog svojstva. Ukoliko osoba tvrdi da je diskriminisana zato što je žena, uporedićemo njenu situaciju sa muškarcem, ukoliko osoba tvrdi da je diskriminisana na osnovu invaliditeta, uporednik će biti osoba bez invaliditeta i slično. </w:t>
      </w:r>
      <w:r w:rsidR="00D05291" w:rsidRPr="0090421F">
        <w:rPr>
          <w:rFonts w:ascii="Times New Roman" w:hAnsi="Times New Roman" w:cs="Times New Roman"/>
          <w:sz w:val="24"/>
          <w:szCs w:val="24"/>
          <w:lang w:val="hr-HR"/>
        </w:rPr>
        <w:t xml:space="preserve">No, u </w:t>
      </w:r>
      <w:r w:rsidR="00597904" w:rsidRPr="0090421F">
        <w:rPr>
          <w:rFonts w:ascii="Times New Roman" w:hAnsi="Times New Roman" w:cs="Times New Roman"/>
          <w:sz w:val="24"/>
          <w:szCs w:val="24"/>
          <w:lang w:val="hr-HR"/>
        </w:rPr>
        <w:t xml:space="preserve">slučajevima višestruke diskriminacije </w:t>
      </w:r>
      <w:r w:rsidR="003D231D" w:rsidRPr="0090421F">
        <w:rPr>
          <w:rFonts w:ascii="Times New Roman" w:hAnsi="Times New Roman" w:cs="Times New Roman"/>
          <w:sz w:val="24"/>
          <w:szCs w:val="24"/>
          <w:lang w:val="hr-HR"/>
        </w:rPr>
        <w:t xml:space="preserve">pojavljuje se problem </w:t>
      </w:r>
      <w:r w:rsidR="00597904" w:rsidRPr="0090421F">
        <w:rPr>
          <w:rFonts w:ascii="Times New Roman" w:hAnsi="Times New Roman" w:cs="Times New Roman"/>
          <w:sz w:val="24"/>
          <w:szCs w:val="24"/>
          <w:lang w:val="hr-HR"/>
        </w:rPr>
        <w:t>sa određivanjem uporednika</w:t>
      </w:r>
      <w:r w:rsidR="00E62D10" w:rsidRPr="0090421F">
        <w:rPr>
          <w:rFonts w:ascii="Times New Roman" w:hAnsi="Times New Roman" w:cs="Times New Roman"/>
          <w:sz w:val="24"/>
          <w:szCs w:val="24"/>
          <w:lang w:val="hr-HR"/>
        </w:rPr>
        <w:t>, stvarnog ili hipotetičkog</w:t>
      </w:r>
      <w:r w:rsidR="00597904" w:rsidRPr="0090421F">
        <w:rPr>
          <w:rFonts w:ascii="Times New Roman" w:hAnsi="Times New Roman" w:cs="Times New Roman"/>
          <w:sz w:val="24"/>
          <w:szCs w:val="24"/>
          <w:lang w:val="hr-HR"/>
        </w:rPr>
        <w:t xml:space="preserve">. </w:t>
      </w:r>
    </w:p>
    <w:p w14:paraId="036E02D0" w14:textId="0DFE6E36" w:rsidR="000669BC" w:rsidRPr="0090421F" w:rsidRDefault="00D13FE4"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U državama Evropske unije s</w:t>
      </w:r>
      <w:r w:rsidR="00C4767A" w:rsidRPr="0090421F">
        <w:rPr>
          <w:rFonts w:ascii="Times New Roman" w:hAnsi="Times New Roman" w:cs="Times New Roman"/>
          <w:sz w:val="24"/>
          <w:szCs w:val="24"/>
          <w:lang w:val="hr-HR"/>
        </w:rPr>
        <w:t xml:space="preserve">udovi su imali stav da je ovo poređenje moguće u odnosu na </w:t>
      </w:r>
      <w:r w:rsidR="00C4767A" w:rsidRPr="0090421F">
        <w:rPr>
          <w:rFonts w:ascii="Times New Roman" w:hAnsi="Times New Roman" w:cs="Times New Roman"/>
          <w:bCs/>
          <w:sz w:val="24"/>
          <w:szCs w:val="24"/>
          <w:lang w:val="hr-HR"/>
        </w:rPr>
        <w:t xml:space="preserve">jednu </w:t>
      </w:r>
      <w:r w:rsidR="00C4767A" w:rsidRPr="0090421F">
        <w:rPr>
          <w:rFonts w:ascii="Times New Roman" w:hAnsi="Times New Roman" w:cs="Times New Roman"/>
          <w:sz w:val="24"/>
          <w:szCs w:val="24"/>
          <w:lang w:val="hr-HR"/>
        </w:rPr>
        <w:t>karakteristiku, ali ne i u odnosu na ned</w:t>
      </w:r>
      <w:r w:rsidR="00C15826" w:rsidRPr="0090421F">
        <w:rPr>
          <w:rFonts w:ascii="Times New Roman" w:hAnsi="Times New Roman" w:cs="Times New Roman"/>
          <w:sz w:val="24"/>
          <w:szCs w:val="24"/>
          <w:lang w:val="hr-HR"/>
        </w:rPr>
        <w:t>j</w:t>
      </w:r>
      <w:r w:rsidR="00C4767A" w:rsidRPr="0090421F">
        <w:rPr>
          <w:rFonts w:ascii="Times New Roman" w:hAnsi="Times New Roman" w:cs="Times New Roman"/>
          <w:sz w:val="24"/>
          <w:szCs w:val="24"/>
          <w:lang w:val="hr-HR"/>
        </w:rPr>
        <w:t>eljivu kombinaciju različitih karakteristika i svojstava</w:t>
      </w:r>
      <w:r w:rsidR="00D768BF" w:rsidRPr="0090421F">
        <w:rPr>
          <w:rFonts w:ascii="Times New Roman" w:hAnsi="Times New Roman" w:cs="Times New Roman"/>
          <w:sz w:val="24"/>
          <w:szCs w:val="24"/>
          <w:lang w:val="hr-HR"/>
        </w:rPr>
        <w:t xml:space="preserve">. </w:t>
      </w:r>
      <w:r w:rsidR="003B406F" w:rsidRPr="0090421F">
        <w:rPr>
          <w:rFonts w:ascii="Times New Roman" w:hAnsi="Times New Roman" w:cs="Times New Roman"/>
          <w:sz w:val="24"/>
          <w:szCs w:val="24"/>
          <w:lang w:val="hr-HR"/>
        </w:rPr>
        <w:t>Stoga</w:t>
      </w:r>
      <w:r w:rsidR="00C4767A" w:rsidRPr="0090421F">
        <w:rPr>
          <w:rFonts w:ascii="Times New Roman" w:hAnsi="Times New Roman" w:cs="Times New Roman"/>
          <w:sz w:val="24"/>
          <w:szCs w:val="24"/>
          <w:lang w:val="hr-HR"/>
        </w:rPr>
        <w:t xml:space="preserve"> su osobe koje su podnosile tužbe za diskriminaciju morale da odrede pretežno svojstvo</w:t>
      </w:r>
      <w:r w:rsidR="00C4767A" w:rsidRPr="0090421F">
        <w:rPr>
          <w:rStyle w:val="FootnoteReference"/>
          <w:rFonts w:ascii="Times New Roman" w:hAnsi="Times New Roman" w:cs="Times New Roman"/>
          <w:sz w:val="24"/>
          <w:szCs w:val="24"/>
          <w:lang w:val="hr-HR"/>
        </w:rPr>
        <w:footnoteReference w:id="39"/>
      </w:r>
      <w:r w:rsidR="00C4767A" w:rsidRPr="0090421F">
        <w:rPr>
          <w:rFonts w:ascii="Times New Roman" w:hAnsi="Times New Roman" w:cs="Times New Roman"/>
          <w:sz w:val="24"/>
          <w:szCs w:val="24"/>
          <w:lang w:val="hr-HR"/>
        </w:rPr>
        <w:t>, odnosno</w:t>
      </w:r>
      <w:r w:rsidRPr="0090421F">
        <w:rPr>
          <w:rFonts w:ascii="Times New Roman" w:hAnsi="Times New Roman" w:cs="Times New Roman"/>
          <w:sz w:val="24"/>
          <w:szCs w:val="24"/>
          <w:lang w:val="hr-HR"/>
        </w:rPr>
        <w:t>,</w:t>
      </w:r>
      <w:r w:rsidR="00C4767A" w:rsidRPr="0090421F">
        <w:rPr>
          <w:rFonts w:ascii="Times New Roman" w:hAnsi="Times New Roman" w:cs="Times New Roman"/>
          <w:sz w:val="24"/>
          <w:szCs w:val="24"/>
          <w:lang w:val="hr-HR"/>
        </w:rPr>
        <w:t xml:space="preserve"> da odrede po kom osnovu su više diskriminisane, kako bi svoj slučaj </w:t>
      </w:r>
      <w:r w:rsidR="003B406F" w:rsidRPr="0090421F">
        <w:rPr>
          <w:rFonts w:ascii="Times New Roman" w:hAnsi="Times New Roman" w:cs="Times New Roman"/>
          <w:sz w:val="24"/>
          <w:szCs w:val="24"/>
          <w:lang w:val="hr-HR"/>
        </w:rPr>
        <w:t xml:space="preserve">mogle </w:t>
      </w:r>
      <w:r w:rsidR="00C4767A" w:rsidRPr="0090421F">
        <w:rPr>
          <w:rFonts w:ascii="Times New Roman" w:hAnsi="Times New Roman" w:cs="Times New Roman"/>
          <w:sz w:val="24"/>
          <w:szCs w:val="24"/>
          <w:lang w:val="hr-HR"/>
        </w:rPr>
        <w:t>bolje da predstave</w:t>
      </w:r>
      <w:r w:rsidRPr="0090421F">
        <w:rPr>
          <w:rFonts w:ascii="Times New Roman" w:hAnsi="Times New Roman" w:cs="Times New Roman"/>
          <w:sz w:val="24"/>
          <w:szCs w:val="24"/>
          <w:lang w:val="hr-HR"/>
        </w:rPr>
        <w:t xml:space="preserve"> pred sudom</w:t>
      </w:r>
      <w:r w:rsidR="002F6A57" w:rsidRPr="0090421F">
        <w:rPr>
          <w:rFonts w:ascii="Times New Roman" w:hAnsi="Times New Roman" w:cs="Times New Roman"/>
          <w:sz w:val="24"/>
          <w:szCs w:val="24"/>
          <w:lang w:val="hr-HR"/>
        </w:rPr>
        <w:t xml:space="preserve">. Ovakav pristup je moguć u slučajevima </w:t>
      </w:r>
      <w:r w:rsidR="00CC0691" w:rsidRPr="0090421F">
        <w:rPr>
          <w:rFonts w:ascii="Times New Roman" w:hAnsi="Times New Roman" w:cs="Times New Roman"/>
          <w:sz w:val="24"/>
          <w:szCs w:val="24"/>
          <w:lang w:val="hr-HR"/>
        </w:rPr>
        <w:t>“</w:t>
      </w:r>
      <w:r w:rsidR="002F6A57" w:rsidRPr="0090421F">
        <w:rPr>
          <w:rFonts w:ascii="Times New Roman" w:hAnsi="Times New Roman" w:cs="Times New Roman"/>
          <w:sz w:val="24"/>
          <w:szCs w:val="24"/>
          <w:lang w:val="hr-HR"/>
        </w:rPr>
        <w:t>obične</w:t>
      </w:r>
      <w:r w:rsidR="00CC0691" w:rsidRPr="0090421F">
        <w:rPr>
          <w:rFonts w:ascii="Times New Roman" w:hAnsi="Times New Roman" w:cs="Times New Roman"/>
          <w:sz w:val="24"/>
          <w:szCs w:val="24"/>
          <w:lang w:val="hr-HR"/>
        </w:rPr>
        <w:t>”</w:t>
      </w:r>
      <w:r w:rsidR="002F6A57" w:rsidRPr="0090421F">
        <w:rPr>
          <w:rFonts w:ascii="Times New Roman" w:hAnsi="Times New Roman" w:cs="Times New Roman"/>
          <w:sz w:val="24"/>
          <w:szCs w:val="24"/>
          <w:lang w:val="hr-HR"/>
        </w:rPr>
        <w:t xml:space="preserve"> višestruke diskriminacije, a moguć je</w:t>
      </w:r>
      <w:r w:rsidR="003B406F" w:rsidRPr="0090421F">
        <w:rPr>
          <w:rFonts w:ascii="Times New Roman" w:hAnsi="Times New Roman" w:cs="Times New Roman"/>
          <w:sz w:val="24"/>
          <w:szCs w:val="24"/>
          <w:lang w:val="hr-HR"/>
        </w:rPr>
        <w:t>,</w:t>
      </w:r>
      <w:r w:rsidR="002F6A57" w:rsidRPr="0090421F">
        <w:rPr>
          <w:rFonts w:ascii="Times New Roman" w:hAnsi="Times New Roman" w:cs="Times New Roman"/>
          <w:sz w:val="24"/>
          <w:szCs w:val="24"/>
          <w:lang w:val="hr-HR"/>
        </w:rPr>
        <w:t xml:space="preserve"> iako ne i adekvatan, u slučajevima </w:t>
      </w:r>
      <w:r w:rsidR="00CC0691" w:rsidRPr="0090421F">
        <w:rPr>
          <w:rFonts w:ascii="Times New Roman" w:hAnsi="Times New Roman" w:cs="Times New Roman"/>
          <w:sz w:val="24"/>
          <w:szCs w:val="24"/>
          <w:lang w:val="hr-HR"/>
        </w:rPr>
        <w:t>“</w:t>
      </w:r>
      <w:r w:rsidR="002F6A57" w:rsidRPr="0090421F">
        <w:rPr>
          <w:rFonts w:ascii="Times New Roman" w:hAnsi="Times New Roman" w:cs="Times New Roman"/>
          <w:sz w:val="24"/>
          <w:szCs w:val="24"/>
          <w:lang w:val="hr-HR"/>
        </w:rPr>
        <w:t>dodatne</w:t>
      </w:r>
      <w:r w:rsidR="00CC0691" w:rsidRPr="0090421F">
        <w:rPr>
          <w:rFonts w:ascii="Times New Roman" w:hAnsi="Times New Roman" w:cs="Times New Roman"/>
          <w:sz w:val="24"/>
          <w:szCs w:val="24"/>
          <w:lang w:val="hr-HR"/>
        </w:rPr>
        <w:t>”</w:t>
      </w:r>
      <w:r w:rsidR="002F6A57" w:rsidRPr="0090421F">
        <w:rPr>
          <w:rFonts w:ascii="Times New Roman" w:hAnsi="Times New Roman" w:cs="Times New Roman"/>
          <w:sz w:val="24"/>
          <w:szCs w:val="24"/>
          <w:lang w:val="hr-HR"/>
        </w:rPr>
        <w:t xml:space="preserve"> diskriminacije. </w:t>
      </w:r>
      <w:r w:rsidR="00D5156F" w:rsidRPr="0090421F">
        <w:rPr>
          <w:rFonts w:ascii="Times New Roman" w:hAnsi="Times New Roman" w:cs="Times New Roman"/>
          <w:sz w:val="24"/>
          <w:szCs w:val="24"/>
          <w:lang w:val="hr-HR"/>
        </w:rPr>
        <w:t xml:space="preserve">Međutim, kod intersekcijske diskriminacije ovaj pristup nije adekvatan, s obzirom </w:t>
      </w:r>
      <w:r w:rsidR="00D37747">
        <w:rPr>
          <w:rFonts w:ascii="Times New Roman" w:hAnsi="Times New Roman" w:cs="Times New Roman"/>
          <w:sz w:val="24"/>
          <w:szCs w:val="24"/>
          <w:lang w:val="hr-HR"/>
        </w:rPr>
        <w:t xml:space="preserve">na to </w:t>
      </w:r>
      <w:r w:rsidR="00D5156F" w:rsidRPr="0090421F">
        <w:rPr>
          <w:rFonts w:ascii="Times New Roman" w:hAnsi="Times New Roman" w:cs="Times New Roman"/>
          <w:sz w:val="24"/>
          <w:szCs w:val="24"/>
          <w:lang w:val="hr-HR"/>
        </w:rPr>
        <w:t xml:space="preserve">da je veoma teško pronaći </w:t>
      </w:r>
      <w:r w:rsidR="006D0A1B" w:rsidRPr="0090421F">
        <w:rPr>
          <w:rFonts w:ascii="Times New Roman" w:hAnsi="Times New Roman" w:cs="Times New Roman"/>
          <w:sz w:val="24"/>
          <w:szCs w:val="24"/>
          <w:lang w:val="hr-HR"/>
        </w:rPr>
        <w:t xml:space="preserve">pravog </w:t>
      </w:r>
      <w:r w:rsidR="00D5156F" w:rsidRPr="0090421F">
        <w:rPr>
          <w:rFonts w:ascii="Times New Roman" w:hAnsi="Times New Roman" w:cs="Times New Roman"/>
          <w:sz w:val="24"/>
          <w:szCs w:val="24"/>
          <w:lang w:val="hr-HR"/>
        </w:rPr>
        <w:t>uporednika i sagledati sve razlike.</w:t>
      </w:r>
      <w:r w:rsidR="009F24FD" w:rsidRPr="0090421F">
        <w:rPr>
          <w:rFonts w:ascii="Times New Roman" w:hAnsi="Times New Roman" w:cs="Times New Roman"/>
          <w:sz w:val="24"/>
          <w:szCs w:val="24"/>
          <w:lang w:val="hr-HR"/>
        </w:rPr>
        <w:t xml:space="preserve"> Na prim</w:t>
      </w:r>
      <w:r w:rsidR="00812E66" w:rsidRPr="0090421F">
        <w:rPr>
          <w:rFonts w:ascii="Times New Roman" w:hAnsi="Times New Roman" w:cs="Times New Roman"/>
          <w:sz w:val="24"/>
          <w:szCs w:val="24"/>
          <w:lang w:val="hr-HR"/>
        </w:rPr>
        <w:t>j</w:t>
      </w:r>
      <w:r w:rsidR="009F24FD" w:rsidRPr="0090421F">
        <w:rPr>
          <w:rFonts w:ascii="Times New Roman" w:hAnsi="Times New Roman" w:cs="Times New Roman"/>
          <w:sz w:val="24"/>
          <w:szCs w:val="24"/>
          <w:lang w:val="hr-HR"/>
        </w:rPr>
        <w:t xml:space="preserve">er, ako hoćemo da utvrdimo da li je Romkinja višestruko diskriminisana u određenoj situaciji, možemo da je uporedimo sa ženom iz većinske populacije i ustanovimo da li je diskriminisana na osnovu pripadnosti romskoj manjini ili možemo da je uporedimo sa Romom, pa da ustanovimo da li je diskriminisana zato što je žena. </w:t>
      </w:r>
      <w:r w:rsidR="00B4292B" w:rsidRPr="0090421F">
        <w:rPr>
          <w:rFonts w:ascii="Times New Roman" w:hAnsi="Times New Roman" w:cs="Times New Roman"/>
          <w:sz w:val="24"/>
          <w:szCs w:val="24"/>
          <w:lang w:val="hr-HR"/>
        </w:rPr>
        <w:t>S druge strane</w:t>
      </w:r>
      <w:r w:rsidR="008E478D" w:rsidRPr="0090421F">
        <w:rPr>
          <w:rFonts w:ascii="Times New Roman" w:hAnsi="Times New Roman" w:cs="Times New Roman"/>
          <w:sz w:val="24"/>
          <w:szCs w:val="24"/>
          <w:lang w:val="hr-HR"/>
        </w:rPr>
        <w:t>,</w:t>
      </w:r>
      <w:r w:rsidR="009F24FD" w:rsidRPr="0090421F">
        <w:rPr>
          <w:rFonts w:ascii="Times New Roman" w:hAnsi="Times New Roman" w:cs="Times New Roman"/>
          <w:sz w:val="24"/>
          <w:szCs w:val="24"/>
          <w:lang w:val="hr-HR"/>
        </w:rPr>
        <w:t xml:space="preserve"> poređenje sa muškarcem iz neromske popu</w:t>
      </w:r>
      <w:r w:rsidR="008E478D" w:rsidRPr="0090421F">
        <w:rPr>
          <w:rFonts w:ascii="Times New Roman" w:hAnsi="Times New Roman" w:cs="Times New Roman"/>
          <w:sz w:val="24"/>
          <w:szCs w:val="24"/>
          <w:lang w:val="hr-HR"/>
        </w:rPr>
        <w:t xml:space="preserve">lacije nije lako, a samo takvim </w:t>
      </w:r>
      <w:r w:rsidR="009F24FD" w:rsidRPr="0090421F">
        <w:rPr>
          <w:rFonts w:ascii="Times New Roman" w:hAnsi="Times New Roman" w:cs="Times New Roman"/>
          <w:sz w:val="24"/>
          <w:szCs w:val="24"/>
          <w:lang w:val="hr-HR"/>
        </w:rPr>
        <w:t>poređenjem može</w:t>
      </w:r>
      <w:r w:rsidR="008E478D" w:rsidRPr="0090421F">
        <w:rPr>
          <w:rFonts w:ascii="Times New Roman" w:hAnsi="Times New Roman" w:cs="Times New Roman"/>
          <w:sz w:val="24"/>
          <w:szCs w:val="24"/>
          <w:lang w:val="hr-HR"/>
        </w:rPr>
        <w:t xml:space="preserve"> se utvrditi</w:t>
      </w:r>
      <w:r w:rsidR="009F24FD" w:rsidRPr="0090421F">
        <w:rPr>
          <w:rFonts w:ascii="Times New Roman" w:hAnsi="Times New Roman" w:cs="Times New Roman"/>
          <w:sz w:val="24"/>
          <w:szCs w:val="24"/>
          <w:lang w:val="hr-HR"/>
        </w:rPr>
        <w:t xml:space="preserve"> da li je višestruko diskriminisana. </w:t>
      </w:r>
      <w:r w:rsidR="000F4B55" w:rsidRPr="0090421F">
        <w:rPr>
          <w:rFonts w:ascii="Times New Roman" w:hAnsi="Times New Roman" w:cs="Times New Roman"/>
          <w:sz w:val="24"/>
          <w:szCs w:val="24"/>
          <w:lang w:val="hr-HR"/>
        </w:rPr>
        <w:t xml:space="preserve">Situacija se dodatno usložnjava ako je </w:t>
      </w:r>
      <w:r w:rsidR="008E478D" w:rsidRPr="0090421F">
        <w:rPr>
          <w:rFonts w:ascii="Times New Roman" w:hAnsi="Times New Roman" w:cs="Times New Roman"/>
          <w:sz w:val="24"/>
          <w:szCs w:val="24"/>
          <w:lang w:val="hr-HR"/>
        </w:rPr>
        <w:t xml:space="preserve">npr. </w:t>
      </w:r>
      <w:r w:rsidR="000F4B55" w:rsidRPr="0090421F">
        <w:rPr>
          <w:rFonts w:ascii="Times New Roman" w:hAnsi="Times New Roman" w:cs="Times New Roman"/>
          <w:sz w:val="24"/>
          <w:szCs w:val="24"/>
          <w:lang w:val="hr-HR"/>
        </w:rPr>
        <w:t>u pitanju starija Romkinja sa invaliditetom, te se postavlja pitanje ko je pravi uporednik za ovu osobu u situaciji kada je izložena višestrukoj diskriminaciji.</w:t>
      </w:r>
      <w:r w:rsidR="009F24FD" w:rsidRPr="0090421F">
        <w:rPr>
          <w:rFonts w:ascii="Times New Roman" w:hAnsi="Times New Roman" w:cs="Times New Roman"/>
          <w:sz w:val="24"/>
          <w:szCs w:val="24"/>
          <w:lang w:val="hr-HR"/>
        </w:rPr>
        <w:t xml:space="preserve"> </w:t>
      </w:r>
    </w:p>
    <w:p w14:paraId="2E6EA0C2" w14:textId="6FE764B3" w:rsidR="00BB003E" w:rsidRPr="0090421F" w:rsidRDefault="00897D17"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 xml:space="preserve">Kompleksnost i specifičnosti dokazivanja su </w:t>
      </w:r>
      <w:r w:rsidR="00FB1AB1" w:rsidRPr="0090421F">
        <w:rPr>
          <w:rFonts w:ascii="Times New Roman" w:hAnsi="Times New Roman" w:cs="Times New Roman"/>
          <w:sz w:val="24"/>
          <w:szCs w:val="24"/>
          <w:lang w:val="hr-HR"/>
        </w:rPr>
        <w:t>svakako</w:t>
      </w:r>
      <w:r w:rsidR="00825AAE" w:rsidRPr="0090421F">
        <w:rPr>
          <w:rFonts w:ascii="Times New Roman" w:hAnsi="Times New Roman" w:cs="Times New Roman"/>
          <w:sz w:val="24"/>
          <w:szCs w:val="24"/>
          <w:lang w:val="hr-HR"/>
        </w:rPr>
        <w:t xml:space="preserve"> veliki</w:t>
      </w:r>
      <w:r w:rsidRPr="0090421F">
        <w:rPr>
          <w:rFonts w:ascii="Times New Roman" w:hAnsi="Times New Roman" w:cs="Times New Roman"/>
          <w:sz w:val="24"/>
          <w:szCs w:val="24"/>
          <w:lang w:val="hr-HR"/>
        </w:rPr>
        <w:t xml:space="preserve"> izazov u predmetima vezanim za višestruku diskriminaciju.</w:t>
      </w:r>
      <w:r w:rsidR="00D4200C" w:rsidRPr="0090421F">
        <w:rPr>
          <w:rFonts w:ascii="Times New Roman" w:hAnsi="Times New Roman" w:cs="Times New Roman"/>
          <w:sz w:val="24"/>
          <w:szCs w:val="24"/>
          <w:lang w:val="hr-HR"/>
        </w:rPr>
        <w:t xml:space="preserve"> </w:t>
      </w:r>
      <w:r w:rsidR="007D5AA9" w:rsidRPr="0090421F">
        <w:rPr>
          <w:rFonts w:ascii="Times New Roman" w:hAnsi="Times New Roman" w:cs="Times New Roman"/>
          <w:sz w:val="24"/>
          <w:szCs w:val="24"/>
          <w:lang w:val="hr-HR"/>
        </w:rPr>
        <w:t xml:space="preserve">Pozivanjem na odluku Suda pravde Evropske unije u predmetu </w:t>
      </w:r>
      <w:r w:rsidR="007D5AA9" w:rsidRPr="0090421F">
        <w:rPr>
          <w:rFonts w:ascii="Times New Roman" w:hAnsi="Times New Roman" w:cs="Times New Roman"/>
          <w:i/>
          <w:sz w:val="24"/>
          <w:szCs w:val="24"/>
          <w:lang w:val="hr-HR"/>
        </w:rPr>
        <w:t>Galina Meister (2012)</w:t>
      </w:r>
      <w:r w:rsidR="007D5AA9" w:rsidRPr="0090421F">
        <w:rPr>
          <w:rStyle w:val="FootnoteReference"/>
          <w:rFonts w:ascii="Times New Roman" w:hAnsi="Times New Roman" w:cs="Times New Roman"/>
          <w:i/>
          <w:sz w:val="24"/>
          <w:szCs w:val="24"/>
          <w:lang w:val="hr-HR"/>
        </w:rPr>
        <w:footnoteReference w:id="40"/>
      </w:r>
      <w:r w:rsidR="007D5AA9" w:rsidRPr="0090421F">
        <w:rPr>
          <w:rFonts w:ascii="Times New Roman" w:hAnsi="Times New Roman" w:cs="Times New Roman"/>
          <w:sz w:val="24"/>
          <w:szCs w:val="24"/>
          <w:lang w:val="hr-HR"/>
        </w:rPr>
        <w:t xml:space="preserve">, </w:t>
      </w:r>
      <w:r w:rsidR="008B1FD1" w:rsidRPr="0090421F">
        <w:rPr>
          <w:rFonts w:ascii="Times New Roman" w:hAnsi="Times New Roman" w:cs="Times New Roman"/>
          <w:sz w:val="24"/>
          <w:szCs w:val="24"/>
          <w:lang w:val="hr-HR"/>
        </w:rPr>
        <w:t>Jonker</w:t>
      </w:r>
      <w:r w:rsidR="00BB003E" w:rsidRPr="0090421F">
        <w:rPr>
          <w:rStyle w:val="FootnoteReference"/>
          <w:rFonts w:ascii="Times New Roman" w:hAnsi="Times New Roman" w:cs="Times New Roman"/>
          <w:sz w:val="24"/>
          <w:szCs w:val="24"/>
          <w:lang w:val="hr-HR"/>
        </w:rPr>
        <w:footnoteReference w:id="41"/>
      </w:r>
      <w:r w:rsidR="00BB003E" w:rsidRPr="0090421F">
        <w:rPr>
          <w:rFonts w:ascii="Times New Roman" w:hAnsi="Times New Roman" w:cs="Times New Roman"/>
          <w:sz w:val="24"/>
          <w:szCs w:val="24"/>
          <w:lang w:val="hr-HR"/>
        </w:rPr>
        <w:t xml:space="preserve"> obrazlaže</w:t>
      </w:r>
      <w:r w:rsidR="007D5AA9" w:rsidRPr="0090421F">
        <w:rPr>
          <w:rFonts w:ascii="Times New Roman" w:hAnsi="Times New Roman" w:cs="Times New Roman"/>
          <w:sz w:val="24"/>
          <w:szCs w:val="24"/>
          <w:lang w:val="hr-HR"/>
        </w:rPr>
        <w:t xml:space="preserve"> da striktna prim</w:t>
      </w:r>
      <w:r w:rsidR="00C15826" w:rsidRPr="0090421F">
        <w:rPr>
          <w:rFonts w:ascii="Times New Roman" w:hAnsi="Times New Roman" w:cs="Times New Roman"/>
          <w:sz w:val="24"/>
          <w:szCs w:val="24"/>
          <w:lang w:val="hr-HR"/>
        </w:rPr>
        <w:t>j</w:t>
      </w:r>
      <w:r w:rsidR="007D5AA9" w:rsidRPr="0090421F">
        <w:rPr>
          <w:rFonts w:ascii="Times New Roman" w:hAnsi="Times New Roman" w:cs="Times New Roman"/>
          <w:sz w:val="24"/>
          <w:szCs w:val="24"/>
          <w:lang w:val="hr-HR"/>
        </w:rPr>
        <w:t>ena pravila o poređenju, odnosno, pronalaženju uporednika ne mogu adekvatno da budu prim</w:t>
      </w:r>
      <w:r w:rsidR="00C15826" w:rsidRPr="0090421F">
        <w:rPr>
          <w:rFonts w:ascii="Times New Roman" w:hAnsi="Times New Roman" w:cs="Times New Roman"/>
          <w:sz w:val="24"/>
          <w:szCs w:val="24"/>
          <w:lang w:val="hr-HR"/>
        </w:rPr>
        <w:t>ij</w:t>
      </w:r>
      <w:r w:rsidR="007D5AA9" w:rsidRPr="0090421F">
        <w:rPr>
          <w:rFonts w:ascii="Times New Roman" w:hAnsi="Times New Roman" w:cs="Times New Roman"/>
          <w:sz w:val="24"/>
          <w:szCs w:val="24"/>
          <w:lang w:val="hr-HR"/>
        </w:rPr>
        <w:t>enjena na slučajeve višestruke diskriminacije</w:t>
      </w:r>
      <w:r w:rsidR="00BE3BDC" w:rsidRPr="0090421F">
        <w:rPr>
          <w:rFonts w:ascii="Times New Roman" w:hAnsi="Times New Roman" w:cs="Times New Roman"/>
          <w:sz w:val="24"/>
          <w:szCs w:val="24"/>
          <w:lang w:val="hr-HR"/>
        </w:rPr>
        <w:t xml:space="preserve">. U tom predmetu </w:t>
      </w:r>
      <w:r w:rsidR="007F0A01" w:rsidRPr="0090421F">
        <w:rPr>
          <w:rFonts w:ascii="Times New Roman" w:hAnsi="Times New Roman" w:cs="Times New Roman"/>
          <w:sz w:val="24"/>
          <w:szCs w:val="24"/>
          <w:lang w:val="hr-HR"/>
        </w:rPr>
        <w:t xml:space="preserve">nije </w:t>
      </w:r>
      <w:r w:rsidR="00BB003E" w:rsidRPr="0090421F">
        <w:rPr>
          <w:rFonts w:ascii="Times New Roman" w:hAnsi="Times New Roman" w:cs="Times New Roman"/>
          <w:sz w:val="24"/>
          <w:szCs w:val="24"/>
          <w:lang w:val="hr-HR"/>
        </w:rPr>
        <w:t>utvrđiva</w:t>
      </w:r>
      <w:r w:rsidR="007F0A01" w:rsidRPr="0090421F">
        <w:rPr>
          <w:rFonts w:ascii="Times New Roman" w:hAnsi="Times New Roman" w:cs="Times New Roman"/>
          <w:sz w:val="24"/>
          <w:szCs w:val="24"/>
          <w:lang w:val="hr-HR"/>
        </w:rPr>
        <w:t>n</w:t>
      </w:r>
      <w:r w:rsidR="00BB003E" w:rsidRPr="0090421F">
        <w:rPr>
          <w:rFonts w:ascii="Times New Roman" w:hAnsi="Times New Roman" w:cs="Times New Roman"/>
          <w:sz w:val="24"/>
          <w:szCs w:val="24"/>
          <w:lang w:val="hr-HR"/>
        </w:rPr>
        <w:t xml:space="preserve"> adekvat</w:t>
      </w:r>
      <w:r w:rsidR="007F0A01" w:rsidRPr="0090421F">
        <w:rPr>
          <w:rFonts w:ascii="Times New Roman" w:hAnsi="Times New Roman" w:cs="Times New Roman"/>
          <w:sz w:val="24"/>
          <w:szCs w:val="24"/>
          <w:lang w:val="hr-HR"/>
        </w:rPr>
        <w:t>a</w:t>
      </w:r>
      <w:r w:rsidR="00BB003E" w:rsidRPr="0090421F">
        <w:rPr>
          <w:rFonts w:ascii="Times New Roman" w:hAnsi="Times New Roman" w:cs="Times New Roman"/>
          <w:sz w:val="24"/>
          <w:szCs w:val="24"/>
          <w:lang w:val="hr-HR"/>
        </w:rPr>
        <w:t xml:space="preserve">n uporednik, </w:t>
      </w:r>
      <w:r w:rsidR="007F0A01" w:rsidRPr="0090421F">
        <w:rPr>
          <w:rFonts w:ascii="Times New Roman" w:hAnsi="Times New Roman" w:cs="Times New Roman"/>
          <w:sz w:val="24"/>
          <w:szCs w:val="24"/>
          <w:lang w:val="hr-HR"/>
        </w:rPr>
        <w:t xml:space="preserve">ali je sud </w:t>
      </w:r>
      <w:r w:rsidR="00BB003E" w:rsidRPr="0090421F">
        <w:rPr>
          <w:rFonts w:ascii="Times New Roman" w:hAnsi="Times New Roman" w:cs="Times New Roman"/>
          <w:sz w:val="24"/>
          <w:szCs w:val="24"/>
          <w:lang w:val="hr-HR"/>
        </w:rPr>
        <w:t xml:space="preserve">ostavio prostora za </w:t>
      </w:r>
      <w:r w:rsidR="002B2848" w:rsidRPr="0090421F">
        <w:rPr>
          <w:rFonts w:ascii="Times New Roman" w:hAnsi="Times New Roman" w:cs="Times New Roman"/>
          <w:sz w:val="24"/>
          <w:szCs w:val="24"/>
          <w:lang w:val="hr-HR"/>
        </w:rPr>
        <w:t>prim</w:t>
      </w:r>
      <w:r w:rsidR="00C15826" w:rsidRPr="0090421F">
        <w:rPr>
          <w:rFonts w:ascii="Times New Roman" w:hAnsi="Times New Roman" w:cs="Times New Roman"/>
          <w:sz w:val="24"/>
          <w:szCs w:val="24"/>
          <w:lang w:val="hr-HR"/>
        </w:rPr>
        <w:t>j</w:t>
      </w:r>
      <w:r w:rsidR="002B2848" w:rsidRPr="0090421F">
        <w:rPr>
          <w:rFonts w:ascii="Times New Roman" w:hAnsi="Times New Roman" w:cs="Times New Roman"/>
          <w:sz w:val="24"/>
          <w:szCs w:val="24"/>
          <w:lang w:val="hr-HR"/>
        </w:rPr>
        <w:t>enu kontekstualnog pristupa um</w:t>
      </w:r>
      <w:r w:rsidR="00C15826" w:rsidRPr="0090421F">
        <w:rPr>
          <w:rFonts w:ascii="Times New Roman" w:hAnsi="Times New Roman" w:cs="Times New Roman"/>
          <w:sz w:val="24"/>
          <w:szCs w:val="24"/>
          <w:lang w:val="hr-HR"/>
        </w:rPr>
        <w:t>j</w:t>
      </w:r>
      <w:r w:rsidR="002B2848" w:rsidRPr="0090421F">
        <w:rPr>
          <w:rFonts w:ascii="Times New Roman" w:hAnsi="Times New Roman" w:cs="Times New Roman"/>
          <w:sz w:val="24"/>
          <w:szCs w:val="24"/>
          <w:lang w:val="hr-HR"/>
        </w:rPr>
        <w:t>esto obaveznog utvrđivanja uporednika</w:t>
      </w:r>
      <w:r w:rsidR="002B2848" w:rsidRPr="0090421F">
        <w:rPr>
          <w:rStyle w:val="FootnoteReference"/>
          <w:rFonts w:ascii="Times New Roman" w:hAnsi="Times New Roman" w:cs="Times New Roman"/>
          <w:sz w:val="24"/>
          <w:szCs w:val="24"/>
          <w:lang w:val="hr-HR"/>
        </w:rPr>
        <w:footnoteReference w:id="42"/>
      </w:r>
      <w:r w:rsidR="002B2848" w:rsidRPr="0090421F">
        <w:rPr>
          <w:rFonts w:ascii="Times New Roman" w:hAnsi="Times New Roman" w:cs="Times New Roman"/>
          <w:sz w:val="24"/>
          <w:szCs w:val="24"/>
          <w:lang w:val="hr-HR"/>
        </w:rPr>
        <w:t>.</w:t>
      </w:r>
      <w:r w:rsidR="00BB003E" w:rsidRPr="0090421F">
        <w:rPr>
          <w:rFonts w:ascii="Times New Roman" w:hAnsi="Times New Roman" w:cs="Times New Roman"/>
          <w:sz w:val="24"/>
          <w:szCs w:val="24"/>
          <w:lang w:val="hr-HR"/>
        </w:rPr>
        <w:t xml:space="preserve"> </w:t>
      </w:r>
      <w:r w:rsidR="00665C0F" w:rsidRPr="0090421F">
        <w:rPr>
          <w:rFonts w:ascii="Times New Roman" w:hAnsi="Times New Roman" w:cs="Times New Roman"/>
          <w:sz w:val="24"/>
          <w:szCs w:val="24"/>
          <w:lang w:val="hr-HR"/>
        </w:rPr>
        <w:t xml:space="preserve">Takođe, </w:t>
      </w:r>
      <w:r w:rsidR="00334F73" w:rsidRPr="0090421F">
        <w:rPr>
          <w:rFonts w:ascii="Times New Roman" w:hAnsi="Times New Roman" w:cs="Times New Roman"/>
          <w:sz w:val="24"/>
          <w:szCs w:val="24"/>
          <w:lang w:val="hr-HR"/>
        </w:rPr>
        <w:t xml:space="preserve">analiza </w:t>
      </w:r>
      <w:r w:rsidR="00665C0F" w:rsidRPr="0090421F">
        <w:rPr>
          <w:rFonts w:ascii="Times New Roman" w:hAnsi="Times New Roman" w:cs="Times New Roman"/>
          <w:sz w:val="24"/>
          <w:szCs w:val="24"/>
          <w:lang w:val="hr-HR"/>
        </w:rPr>
        <w:t>praks</w:t>
      </w:r>
      <w:r w:rsidR="00334F73" w:rsidRPr="0090421F">
        <w:rPr>
          <w:rFonts w:ascii="Times New Roman" w:hAnsi="Times New Roman" w:cs="Times New Roman"/>
          <w:sz w:val="24"/>
          <w:szCs w:val="24"/>
          <w:lang w:val="hr-HR"/>
        </w:rPr>
        <w:t>e</w:t>
      </w:r>
      <w:r w:rsidR="00665C0F" w:rsidRPr="0090421F">
        <w:rPr>
          <w:rFonts w:ascii="Times New Roman" w:hAnsi="Times New Roman" w:cs="Times New Roman"/>
          <w:sz w:val="24"/>
          <w:szCs w:val="24"/>
          <w:lang w:val="hr-HR"/>
        </w:rPr>
        <w:t xml:space="preserve"> nezavisnih t</w:t>
      </w:r>
      <w:r w:rsidR="00C15826" w:rsidRPr="0090421F">
        <w:rPr>
          <w:rFonts w:ascii="Times New Roman" w:hAnsi="Times New Roman" w:cs="Times New Roman"/>
          <w:sz w:val="24"/>
          <w:szCs w:val="24"/>
          <w:lang w:val="hr-HR"/>
        </w:rPr>
        <w:t>ij</w:t>
      </w:r>
      <w:r w:rsidR="00665C0F" w:rsidRPr="0090421F">
        <w:rPr>
          <w:rFonts w:ascii="Times New Roman" w:hAnsi="Times New Roman" w:cs="Times New Roman"/>
          <w:sz w:val="24"/>
          <w:szCs w:val="24"/>
          <w:lang w:val="hr-HR"/>
        </w:rPr>
        <w:t xml:space="preserve">ela za ravnopravnost </w:t>
      </w:r>
      <w:r w:rsidR="00334F73" w:rsidRPr="0090421F">
        <w:rPr>
          <w:rFonts w:ascii="Times New Roman" w:hAnsi="Times New Roman" w:cs="Times New Roman"/>
          <w:sz w:val="24"/>
          <w:szCs w:val="24"/>
          <w:lang w:val="hr-HR"/>
        </w:rPr>
        <w:t xml:space="preserve">u </w:t>
      </w:r>
      <w:r w:rsidR="00D37747">
        <w:rPr>
          <w:rFonts w:ascii="Times New Roman" w:hAnsi="Times New Roman" w:cs="Times New Roman"/>
          <w:sz w:val="24"/>
          <w:szCs w:val="24"/>
          <w:lang w:val="hr-HR"/>
        </w:rPr>
        <w:t>s</w:t>
      </w:r>
      <w:r w:rsidR="00334F73" w:rsidRPr="0090421F">
        <w:rPr>
          <w:rFonts w:ascii="Times New Roman" w:hAnsi="Times New Roman" w:cs="Times New Roman"/>
          <w:sz w:val="24"/>
          <w:szCs w:val="24"/>
          <w:lang w:val="hr-HR"/>
        </w:rPr>
        <w:t xml:space="preserve">kandinavskim </w:t>
      </w:r>
      <w:r w:rsidR="00334F73" w:rsidRPr="0090421F">
        <w:rPr>
          <w:rFonts w:ascii="Times New Roman" w:hAnsi="Times New Roman" w:cs="Times New Roman"/>
          <w:sz w:val="24"/>
          <w:szCs w:val="24"/>
          <w:lang w:val="hr-HR"/>
        </w:rPr>
        <w:lastRenderedPageBreak/>
        <w:t xml:space="preserve">zemljama pokazuje da </w:t>
      </w:r>
      <w:r w:rsidR="007F0A01" w:rsidRPr="0090421F">
        <w:rPr>
          <w:rFonts w:ascii="Times New Roman" w:hAnsi="Times New Roman" w:cs="Times New Roman"/>
          <w:sz w:val="24"/>
          <w:szCs w:val="24"/>
          <w:lang w:val="hr-HR"/>
        </w:rPr>
        <w:t xml:space="preserve">u </w:t>
      </w:r>
      <w:r w:rsidR="00334F73" w:rsidRPr="0090421F">
        <w:rPr>
          <w:rFonts w:ascii="Times New Roman" w:hAnsi="Times New Roman" w:cs="Times New Roman"/>
          <w:sz w:val="24"/>
          <w:szCs w:val="24"/>
          <w:lang w:val="hr-HR"/>
        </w:rPr>
        <w:t>skoro polovini</w:t>
      </w:r>
      <w:r w:rsidR="0063453B" w:rsidRPr="0090421F">
        <w:rPr>
          <w:rFonts w:ascii="Times New Roman" w:hAnsi="Times New Roman" w:cs="Times New Roman"/>
          <w:sz w:val="24"/>
          <w:szCs w:val="24"/>
          <w:lang w:val="hr-HR"/>
        </w:rPr>
        <w:t xml:space="preserve"> sluč</w:t>
      </w:r>
      <w:r w:rsidR="00334F73" w:rsidRPr="0090421F">
        <w:rPr>
          <w:rFonts w:ascii="Times New Roman" w:hAnsi="Times New Roman" w:cs="Times New Roman"/>
          <w:sz w:val="24"/>
          <w:szCs w:val="24"/>
          <w:lang w:val="hr-HR"/>
        </w:rPr>
        <w:t>ajeva višestruke diskriminacije po pritužbama, nisu određivani uporednici</w:t>
      </w:r>
      <w:r w:rsidR="00334F73" w:rsidRPr="0090421F">
        <w:rPr>
          <w:rStyle w:val="FootnoteReference"/>
          <w:rFonts w:ascii="Times New Roman" w:hAnsi="Times New Roman" w:cs="Times New Roman"/>
          <w:sz w:val="24"/>
          <w:szCs w:val="24"/>
          <w:lang w:val="hr-HR"/>
        </w:rPr>
        <w:footnoteReference w:id="43"/>
      </w:r>
      <w:r w:rsidR="00334F73" w:rsidRPr="0090421F">
        <w:rPr>
          <w:rFonts w:ascii="Times New Roman" w:hAnsi="Times New Roman" w:cs="Times New Roman"/>
          <w:sz w:val="24"/>
          <w:szCs w:val="24"/>
          <w:lang w:val="hr-HR"/>
        </w:rPr>
        <w:t xml:space="preserve">. </w:t>
      </w:r>
    </w:p>
    <w:p w14:paraId="6519F8FB" w14:textId="77777777" w:rsidR="003A4FA1" w:rsidRPr="0090421F" w:rsidRDefault="003A4FA1" w:rsidP="000676E7">
      <w:pPr>
        <w:spacing w:line="240" w:lineRule="auto"/>
        <w:jc w:val="both"/>
        <w:rPr>
          <w:rFonts w:ascii="Times New Roman" w:hAnsi="Times New Roman" w:cs="Times New Roman"/>
          <w:sz w:val="24"/>
          <w:szCs w:val="24"/>
          <w:lang w:val="hr-HR"/>
        </w:rPr>
      </w:pPr>
    </w:p>
    <w:p w14:paraId="3071B277" w14:textId="77777777" w:rsidR="00FB1AB1" w:rsidRPr="0090421F" w:rsidRDefault="009629BE" w:rsidP="000676E7">
      <w:pPr>
        <w:spacing w:line="240" w:lineRule="auto"/>
        <w:jc w:val="both"/>
        <w:rPr>
          <w:rFonts w:ascii="Times New Roman" w:hAnsi="Times New Roman" w:cs="Times New Roman"/>
          <w:b/>
          <w:sz w:val="24"/>
          <w:szCs w:val="24"/>
          <w:lang w:val="hr-HR"/>
        </w:rPr>
      </w:pPr>
      <w:r w:rsidRPr="0090421F">
        <w:rPr>
          <w:rFonts w:ascii="Times New Roman" w:hAnsi="Times New Roman" w:cs="Times New Roman"/>
          <w:b/>
          <w:sz w:val="24"/>
          <w:szCs w:val="24"/>
          <w:lang w:val="hr-HR"/>
        </w:rPr>
        <w:t>VIŠESTRUK</w:t>
      </w:r>
      <w:r w:rsidR="00825AAE" w:rsidRPr="0090421F">
        <w:rPr>
          <w:rFonts w:ascii="Times New Roman" w:hAnsi="Times New Roman" w:cs="Times New Roman"/>
          <w:b/>
          <w:sz w:val="24"/>
          <w:szCs w:val="24"/>
          <w:lang w:val="hr-HR"/>
        </w:rPr>
        <w:t>A</w:t>
      </w:r>
      <w:r w:rsidRPr="0090421F">
        <w:rPr>
          <w:rFonts w:ascii="Times New Roman" w:hAnsi="Times New Roman" w:cs="Times New Roman"/>
          <w:b/>
          <w:sz w:val="24"/>
          <w:szCs w:val="24"/>
          <w:lang w:val="hr-HR"/>
        </w:rPr>
        <w:t xml:space="preserve"> DISKRIMINACIJ</w:t>
      </w:r>
      <w:r w:rsidR="00825AAE" w:rsidRPr="0090421F">
        <w:rPr>
          <w:rFonts w:ascii="Times New Roman" w:hAnsi="Times New Roman" w:cs="Times New Roman"/>
          <w:b/>
          <w:sz w:val="24"/>
          <w:szCs w:val="24"/>
          <w:lang w:val="hr-HR"/>
        </w:rPr>
        <w:t>A</w:t>
      </w:r>
      <w:r w:rsidRPr="0090421F">
        <w:rPr>
          <w:rFonts w:ascii="Times New Roman" w:hAnsi="Times New Roman" w:cs="Times New Roman"/>
          <w:b/>
          <w:sz w:val="24"/>
          <w:szCs w:val="24"/>
          <w:lang w:val="hr-HR"/>
        </w:rPr>
        <w:t xml:space="preserve"> </w:t>
      </w:r>
      <w:r w:rsidR="00825AAE" w:rsidRPr="0090421F">
        <w:rPr>
          <w:rFonts w:ascii="Times New Roman" w:hAnsi="Times New Roman" w:cs="Times New Roman"/>
          <w:b/>
          <w:sz w:val="24"/>
          <w:szCs w:val="24"/>
          <w:lang w:val="hr-HR"/>
        </w:rPr>
        <w:t xml:space="preserve">I SUDOVI </w:t>
      </w:r>
      <w:r w:rsidRPr="0090421F">
        <w:rPr>
          <w:rFonts w:ascii="Times New Roman" w:hAnsi="Times New Roman" w:cs="Times New Roman"/>
          <w:b/>
          <w:sz w:val="24"/>
          <w:szCs w:val="24"/>
          <w:lang w:val="hr-HR"/>
        </w:rPr>
        <w:t>U BiH</w:t>
      </w:r>
    </w:p>
    <w:p w14:paraId="14D84DAF" w14:textId="6D478C90" w:rsidR="00FB1AB1" w:rsidRPr="0090421F" w:rsidRDefault="00FB1AB1"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U literaturi se najčešće navode problemi u vezi sa sudskim i drugim postupcima zbog višestruke diskriminacije koji su specifični za evropski kontekst i prim</w:t>
      </w:r>
      <w:r w:rsidR="00C15826" w:rsidRPr="0090421F">
        <w:rPr>
          <w:rFonts w:ascii="Times New Roman" w:hAnsi="Times New Roman" w:cs="Times New Roman"/>
          <w:sz w:val="24"/>
          <w:szCs w:val="24"/>
          <w:lang w:val="hr-HR"/>
        </w:rPr>
        <w:t>j</w:t>
      </w:r>
      <w:r w:rsidRPr="0090421F">
        <w:rPr>
          <w:rFonts w:ascii="Times New Roman" w:hAnsi="Times New Roman" w:cs="Times New Roman"/>
          <w:sz w:val="24"/>
          <w:szCs w:val="24"/>
          <w:lang w:val="hr-HR"/>
        </w:rPr>
        <w:t>enu direktiva. Na prim</w:t>
      </w:r>
      <w:r w:rsidR="00812E66" w:rsidRPr="0090421F">
        <w:rPr>
          <w:rFonts w:ascii="Times New Roman" w:hAnsi="Times New Roman" w:cs="Times New Roman"/>
          <w:sz w:val="24"/>
          <w:szCs w:val="24"/>
          <w:lang w:val="hr-HR"/>
        </w:rPr>
        <w:t>j</w:t>
      </w:r>
      <w:r w:rsidRPr="0090421F">
        <w:rPr>
          <w:rFonts w:ascii="Times New Roman" w:hAnsi="Times New Roman" w:cs="Times New Roman"/>
          <w:sz w:val="24"/>
          <w:szCs w:val="24"/>
          <w:lang w:val="hr-HR"/>
        </w:rPr>
        <w:t>er, kao problemi navode se hijerarhija ličnih svojstava i ograničen broj zaštićenih ličnih svojstava</w:t>
      </w:r>
      <w:r w:rsidRPr="0090421F">
        <w:rPr>
          <w:rStyle w:val="FootnoteReference"/>
          <w:rFonts w:ascii="Times New Roman" w:hAnsi="Times New Roman" w:cs="Times New Roman"/>
          <w:sz w:val="24"/>
          <w:szCs w:val="24"/>
          <w:lang w:val="hr-HR"/>
        </w:rPr>
        <w:footnoteReference w:id="44"/>
      </w:r>
      <w:r w:rsidRPr="0090421F">
        <w:rPr>
          <w:rFonts w:ascii="Times New Roman" w:hAnsi="Times New Roman" w:cs="Times New Roman"/>
          <w:sz w:val="24"/>
          <w:szCs w:val="24"/>
          <w:lang w:val="hr-HR"/>
        </w:rPr>
        <w:t>. Međutim, ti problemi se neće pojaviti u praksi sudova</w:t>
      </w:r>
      <w:r w:rsidR="00825AAE" w:rsidRPr="0090421F">
        <w:rPr>
          <w:rFonts w:ascii="Times New Roman" w:hAnsi="Times New Roman" w:cs="Times New Roman"/>
          <w:sz w:val="24"/>
          <w:szCs w:val="24"/>
          <w:lang w:val="hr-HR"/>
        </w:rPr>
        <w:t xml:space="preserve"> u BiH</w:t>
      </w:r>
      <w:r w:rsidRPr="0090421F">
        <w:rPr>
          <w:rFonts w:ascii="Times New Roman" w:hAnsi="Times New Roman" w:cs="Times New Roman"/>
          <w:sz w:val="24"/>
          <w:szCs w:val="24"/>
          <w:lang w:val="hr-HR"/>
        </w:rPr>
        <w:t>, jer je diskriminacija zabranjena uz otvorenu listu osnova i u svim sferama društvenih odnosa. To znači da sudovi mogu da utvrde diskriminaciju na osnovu bilo kog ličnog svojstva, bez obzira</w:t>
      </w:r>
      <w:r w:rsidR="00D37747">
        <w:rPr>
          <w:rFonts w:ascii="Times New Roman" w:hAnsi="Times New Roman" w:cs="Times New Roman"/>
          <w:sz w:val="24"/>
          <w:szCs w:val="24"/>
          <w:lang w:val="hr-HR"/>
        </w:rPr>
        <w:t xml:space="preserve"> na to</w:t>
      </w:r>
      <w:r w:rsidRPr="0090421F">
        <w:rPr>
          <w:rFonts w:ascii="Times New Roman" w:hAnsi="Times New Roman" w:cs="Times New Roman"/>
          <w:sz w:val="24"/>
          <w:szCs w:val="24"/>
          <w:lang w:val="hr-HR"/>
        </w:rPr>
        <w:t xml:space="preserve"> da li je ono eksplicitno navedeno u zakonu.</w:t>
      </w:r>
      <w:r w:rsidR="00434A2A" w:rsidRPr="0090421F">
        <w:rPr>
          <w:rFonts w:ascii="Times New Roman" w:hAnsi="Times New Roman" w:cs="Times New Roman"/>
          <w:sz w:val="24"/>
          <w:szCs w:val="24"/>
          <w:lang w:val="hr-HR"/>
        </w:rPr>
        <w:t xml:space="preserve"> </w:t>
      </w:r>
    </w:p>
    <w:p w14:paraId="4928ECDE" w14:textId="77777777" w:rsidR="000B4E7F" w:rsidRPr="0090421F" w:rsidRDefault="003375DB"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P</w:t>
      </w:r>
      <w:r w:rsidR="00897D17" w:rsidRPr="0090421F">
        <w:rPr>
          <w:rFonts w:ascii="Times New Roman" w:hAnsi="Times New Roman" w:cs="Times New Roman"/>
          <w:sz w:val="24"/>
          <w:szCs w:val="24"/>
          <w:lang w:val="hr-HR"/>
        </w:rPr>
        <w:t>rema</w:t>
      </w:r>
      <w:r w:rsidR="00EE49AD" w:rsidRPr="0090421F">
        <w:rPr>
          <w:rFonts w:ascii="Times New Roman" w:hAnsi="Times New Roman" w:cs="Times New Roman"/>
          <w:sz w:val="24"/>
          <w:szCs w:val="24"/>
          <w:lang w:val="hr-HR"/>
        </w:rPr>
        <w:t xml:space="preserve"> </w:t>
      </w:r>
      <w:r w:rsidR="00897D17" w:rsidRPr="0090421F">
        <w:rPr>
          <w:rFonts w:ascii="Times New Roman" w:hAnsi="Times New Roman" w:cs="Times New Roman"/>
          <w:sz w:val="24"/>
          <w:szCs w:val="24"/>
          <w:lang w:val="hr-HR"/>
        </w:rPr>
        <w:t xml:space="preserve">Zakonu </w:t>
      </w:r>
      <w:r w:rsidR="00EE49AD" w:rsidRPr="0090421F">
        <w:rPr>
          <w:rFonts w:ascii="Times New Roman" w:hAnsi="Times New Roman" w:cs="Times New Roman"/>
          <w:sz w:val="24"/>
          <w:szCs w:val="24"/>
          <w:lang w:val="hr-HR"/>
        </w:rPr>
        <w:t>o zabrani diskriminacije</w:t>
      </w:r>
      <w:r w:rsidRPr="0090421F">
        <w:rPr>
          <w:rFonts w:ascii="Times New Roman" w:hAnsi="Times New Roman" w:cs="Times New Roman"/>
          <w:sz w:val="24"/>
          <w:szCs w:val="24"/>
          <w:lang w:val="hr-HR"/>
        </w:rPr>
        <w:t xml:space="preserve"> </w:t>
      </w:r>
      <w:r w:rsidR="00C15826" w:rsidRPr="0090421F">
        <w:rPr>
          <w:rFonts w:ascii="Times New Roman" w:hAnsi="Times New Roman" w:cs="Times New Roman"/>
          <w:sz w:val="24"/>
          <w:szCs w:val="24"/>
          <w:lang w:val="hr-HR"/>
        </w:rPr>
        <w:t>BiH</w:t>
      </w:r>
      <w:r w:rsidR="00EE49AD" w:rsidRPr="0090421F">
        <w:rPr>
          <w:rFonts w:ascii="Times New Roman" w:hAnsi="Times New Roman" w:cs="Times New Roman"/>
          <w:sz w:val="24"/>
          <w:szCs w:val="24"/>
          <w:lang w:val="hr-HR"/>
        </w:rPr>
        <w:t>,</w:t>
      </w:r>
      <w:r w:rsidR="00A45996" w:rsidRPr="0090421F">
        <w:rPr>
          <w:rFonts w:ascii="Times New Roman" w:hAnsi="Times New Roman" w:cs="Times New Roman"/>
          <w:sz w:val="24"/>
          <w:szCs w:val="24"/>
          <w:lang w:val="hr-HR"/>
        </w:rPr>
        <w:t xml:space="preserve"> dokazivanje direktne i indirektne diskriminacije ima određene zajedničke karakteristike</w:t>
      </w:r>
      <w:r w:rsidR="007108A3" w:rsidRPr="0090421F">
        <w:rPr>
          <w:rFonts w:ascii="Times New Roman" w:hAnsi="Times New Roman" w:cs="Times New Roman"/>
          <w:sz w:val="24"/>
          <w:szCs w:val="24"/>
          <w:lang w:val="hr-HR"/>
        </w:rPr>
        <w:t>, između ostalog uporedni test, odnosno, upoređivanje situacije tužioca sa situacijom uporednika</w:t>
      </w:r>
      <w:r w:rsidR="00A45996" w:rsidRPr="0090421F">
        <w:rPr>
          <w:rStyle w:val="FootnoteReference"/>
          <w:rFonts w:ascii="Times New Roman" w:hAnsi="Times New Roman" w:cs="Times New Roman"/>
          <w:sz w:val="24"/>
          <w:szCs w:val="24"/>
          <w:lang w:val="hr-HR"/>
        </w:rPr>
        <w:footnoteReference w:id="45"/>
      </w:r>
      <w:r w:rsidR="007108A3" w:rsidRPr="0090421F">
        <w:rPr>
          <w:rFonts w:ascii="Times New Roman" w:hAnsi="Times New Roman" w:cs="Times New Roman"/>
          <w:sz w:val="24"/>
          <w:szCs w:val="24"/>
          <w:lang w:val="hr-HR"/>
        </w:rPr>
        <w:t>, dok se kod ostalih oblika diskriminacije ne traži određivanje uporednika</w:t>
      </w:r>
      <w:r w:rsidR="007108A3" w:rsidRPr="0090421F">
        <w:rPr>
          <w:rStyle w:val="FootnoteReference"/>
          <w:rFonts w:ascii="Times New Roman" w:hAnsi="Times New Roman" w:cs="Times New Roman"/>
          <w:sz w:val="24"/>
          <w:szCs w:val="24"/>
          <w:lang w:val="hr-HR"/>
        </w:rPr>
        <w:footnoteReference w:id="46"/>
      </w:r>
      <w:r w:rsidR="007108A3" w:rsidRPr="0090421F">
        <w:rPr>
          <w:rFonts w:ascii="Times New Roman" w:hAnsi="Times New Roman" w:cs="Times New Roman"/>
          <w:sz w:val="24"/>
          <w:szCs w:val="24"/>
          <w:lang w:val="hr-HR"/>
        </w:rPr>
        <w:t xml:space="preserve">. </w:t>
      </w:r>
      <w:r w:rsidR="00BA464F" w:rsidRPr="0090421F">
        <w:rPr>
          <w:rFonts w:ascii="Times New Roman" w:hAnsi="Times New Roman" w:cs="Times New Roman"/>
          <w:sz w:val="24"/>
          <w:szCs w:val="24"/>
          <w:lang w:val="hr-HR"/>
        </w:rPr>
        <w:t xml:space="preserve">Kako je u </w:t>
      </w:r>
      <w:r w:rsidR="00EE49AD" w:rsidRPr="0090421F">
        <w:rPr>
          <w:rFonts w:ascii="Times New Roman" w:eastAsia="Whitney-Book" w:hAnsi="Times New Roman" w:cs="Times New Roman"/>
          <w:sz w:val="24"/>
          <w:szCs w:val="24"/>
          <w:lang w:val="hr-HR"/>
        </w:rPr>
        <w:t>Nacrt</w:t>
      </w:r>
      <w:r w:rsidR="00BA464F" w:rsidRPr="0090421F">
        <w:rPr>
          <w:rFonts w:ascii="Times New Roman" w:eastAsia="Whitney-Book" w:hAnsi="Times New Roman" w:cs="Times New Roman"/>
          <w:sz w:val="24"/>
          <w:szCs w:val="24"/>
          <w:lang w:val="hr-HR"/>
        </w:rPr>
        <w:t>u</w:t>
      </w:r>
      <w:r w:rsidR="00EE49AD" w:rsidRPr="0090421F">
        <w:rPr>
          <w:rFonts w:ascii="Times New Roman" w:eastAsia="Whitney-Book" w:hAnsi="Times New Roman" w:cs="Times New Roman"/>
          <w:sz w:val="24"/>
          <w:szCs w:val="24"/>
          <w:lang w:val="hr-HR"/>
        </w:rPr>
        <w:t xml:space="preserve"> zakona o izmjenama i dopunama Zakona o zabrani diskriminacije</w:t>
      </w:r>
      <w:r w:rsidR="00BA464F" w:rsidRPr="0090421F">
        <w:rPr>
          <w:rFonts w:ascii="Times New Roman" w:eastAsia="Whitney-Book" w:hAnsi="Times New Roman" w:cs="Times New Roman"/>
          <w:sz w:val="24"/>
          <w:szCs w:val="24"/>
          <w:lang w:val="hr-HR"/>
        </w:rPr>
        <w:t xml:space="preserve"> propisano da će se t</w:t>
      </w:r>
      <w:r w:rsidR="00EE49AD" w:rsidRPr="0090421F">
        <w:rPr>
          <w:rFonts w:ascii="Times New Roman" w:hAnsi="Times New Roman" w:cs="Times New Roman"/>
          <w:sz w:val="24"/>
          <w:szCs w:val="24"/>
          <w:lang w:val="hr-HR"/>
        </w:rPr>
        <w:t>ežim oblikom diskriminacije smatrat</w:t>
      </w:r>
      <w:r w:rsidR="00BA464F" w:rsidRPr="0090421F">
        <w:rPr>
          <w:rFonts w:ascii="Times New Roman" w:hAnsi="Times New Roman" w:cs="Times New Roman"/>
          <w:sz w:val="24"/>
          <w:szCs w:val="24"/>
          <w:lang w:val="hr-HR"/>
        </w:rPr>
        <w:t>i</w:t>
      </w:r>
      <w:r w:rsidR="00EE49AD" w:rsidRPr="0090421F">
        <w:rPr>
          <w:rFonts w:ascii="Times New Roman" w:hAnsi="Times New Roman" w:cs="Times New Roman"/>
          <w:sz w:val="24"/>
          <w:szCs w:val="24"/>
          <w:lang w:val="hr-HR"/>
        </w:rPr>
        <w:t xml:space="preserve"> diskriminacija počinjena prema određenoj osobi po više osnova iz člana 2. stava 1. ovog zakona (višestruka diskriminacija)</w:t>
      </w:r>
      <w:r w:rsidR="00BA464F" w:rsidRPr="0090421F">
        <w:rPr>
          <w:rFonts w:ascii="Times New Roman" w:hAnsi="Times New Roman" w:cs="Times New Roman"/>
          <w:i/>
          <w:sz w:val="24"/>
          <w:szCs w:val="24"/>
          <w:lang w:val="hr-HR"/>
        </w:rPr>
        <w:t xml:space="preserve">, </w:t>
      </w:r>
      <w:r w:rsidR="00BA464F" w:rsidRPr="0090421F">
        <w:rPr>
          <w:rFonts w:ascii="Times New Roman" w:hAnsi="Times New Roman" w:cs="Times New Roman"/>
          <w:sz w:val="24"/>
          <w:szCs w:val="24"/>
          <w:lang w:val="hr-HR"/>
        </w:rPr>
        <w:t>bez ikakvih daljih odrednica, može se zaključiti da ov</w:t>
      </w:r>
      <w:r w:rsidR="006D39D6" w:rsidRPr="0090421F">
        <w:rPr>
          <w:rFonts w:ascii="Times New Roman" w:hAnsi="Times New Roman" w:cs="Times New Roman"/>
          <w:sz w:val="24"/>
          <w:szCs w:val="24"/>
          <w:lang w:val="hr-HR"/>
        </w:rPr>
        <w:t>akva štura zakonska formulacija</w:t>
      </w:r>
      <w:r w:rsidR="00BA464F" w:rsidRPr="0090421F">
        <w:rPr>
          <w:rFonts w:ascii="Times New Roman" w:hAnsi="Times New Roman" w:cs="Times New Roman"/>
          <w:sz w:val="24"/>
          <w:szCs w:val="24"/>
          <w:lang w:val="hr-HR"/>
        </w:rPr>
        <w:t xml:space="preserve"> ostavlja dovoljno slobode sudovima da prihvate različite načine dokazivanja višestruke diskriminacije. </w:t>
      </w:r>
      <w:r w:rsidR="000B4E7F" w:rsidRPr="0090421F">
        <w:rPr>
          <w:rFonts w:ascii="Times New Roman" w:hAnsi="Times New Roman" w:cs="Times New Roman"/>
          <w:sz w:val="24"/>
          <w:szCs w:val="24"/>
          <w:lang w:val="hr-HR"/>
        </w:rPr>
        <w:t>Ono što je važno je da će izm</w:t>
      </w:r>
      <w:r w:rsidR="00C15826" w:rsidRPr="0090421F">
        <w:rPr>
          <w:rFonts w:ascii="Times New Roman" w:hAnsi="Times New Roman" w:cs="Times New Roman"/>
          <w:sz w:val="24"/>
          <w:szCs w:val="24"/>
          <w:lang w:val="hr-HR"/>
        </w:rPr>
        <w:t>j</w:t>
      </w:r>
      <w:r w:rsidR="000B4E7F" w:rsidRPr="0090421F">
        <w:rPr>
          <w:rFonts w:ascii="Times New Roman" w:hAnsi="Times New Roman" w:cs="Times New Roman"/>
          <w:sz w:val="24"/>
          <w:szCs w:val="24"/>
          <w:lang w:val="hr-HR"/>
        </w:rPr>
        <w:t xml:space="preserve">ene Zakona o zabrani diskriminacije omogućiti sudovima u </w:t>
      </w:r>
      <w:r w:rsidR="00C15826" w:rsidRPr="0090421F">
        <w:rPr>
          <w:rFonts w:ascii="Times New Roman" w:hAnsi="Times New Roman" w:cs="Times New Roman"/>
          <w:sz w:val="24"/>
          <w:szCs w:val="24"/>
          <w:lang w:val="hr-HR"/>
        </w:rPr>
        <w:t xml:space="preserve">BiH </w:t>
      </w:r>
      <w:r w:rsidR="000B4E7F" w:rsidRPr="0090421F">
        <w:rPr>
          <w:rFonts w:ascii="Times New Roman" w:hAnsi="Times New Roman" w:cs="Times New Roman"/>
          <w:sz w:val="24"/>
          <w:szCs w:val="24"/>
          <w:lang w:val="hr-HR"/>
        </w:rPr>
        <w:t>da ne koriste pristup baziran na jednom ličnom svojstvu, jer će višestruka diskriminacija eksplicitno biti navedena u zakonu kao teži oblik diskriminacije. To znači da osoba koja tvrdi da je višestruko diskriminisana neće morati da dokazuje da je diskriminisana po svakom osnovu pojedinačno</w:t>
      </w:r>
      <w:r w:rsidR="00D05291" w:rsidRPr="0090421F">
        <w:rPr>
          <w:rFonts w:ascii="Times New Roman" w:hAnsi="Times New Roman" w:cs="Times New Roman"/>
          <w:sz w:val="24"/>
          <w:szCs w:val="24"/>
          <w:lang w:val="hr-HR"/>
        </w:rPr>
        <w:t>,</w:t>
      </w:r>
      <w:r w:rsidR="000B4E7F" w:rsidRPr="0090421F">
        <w:rPr>
          <w:rFonts w:ascii="Times New Roman" w:hAnsi="Times New Roman" w:cs="Times New Roman"/>
          <w:sz w:val="24"/>
          <w:szCs w:val="24"/>
          <w:lang w:val="hr-HR"/>
        </w:rPr>
        <w:t xml:space="preserve"> već upravo na osnovu više ličnih svojstava (intersekcija)</w:t>
      </w:r>
      <w:r w:rsidRPr="0090421F">
        <w:rPr>
          <w:rFonts w:ascii="Times New Roman" w:hAnsi="Times New Roman" w:cs="Times New Roman"/>
          <w:sz w:val="24"/>
          <w:szCs w:val="24"/>
          <w:lang w:val="hr-HR"/>
        </w:rPr>
        <w:t xml:space="preserve">. </w:t>
      </w:r>
      <w:r w:rsidR="000B4E7F" w:rsidRPr="0090421F">
        <w:rPr>
          <w:rFonts w:ascii="Times New Roman" w:hAnsi="Times New Roman" w:cs="Times New Roman"/>
          <w:sz w:val="24"/>
          <w:szCs w:val="24"/>
          <w:lang w:val="hr-HR"/>
        </w:rPr>
        <w:t>Ovakvim pristupom obezb</w:t>
      </w:r>
      <w:r w:rsidR="00C15826" w:rsidRPr="0090421F">
        <w:rPr>
          <w:rFonts w:ascii="Times New Roman" w:hAnsi="Times New Roman" w:cs="Times New Roman"/>
          <w:sz w:val="24"/>
          <w:szCs w:val="24"/>
          <w:lang w:val="hr-HR"/>
        </w:rPr>
        <w:t>ij</w:t>
      </w:r>
      <w:r w:rsidR="000B4E7F" w:rsidRPr="0090421F">
        <w:rPr>
          <w:rFonts w:ascii="Times New Roman" w:hAnsi="Times New Roman" w:cs="Times New Roman"/>
          <w:sz w:val="24"/>
          <w:szCs w:val="24"/>
          <w:lang w:val="hr-HR"/>
        </w:rPr>
        <w:t>edi</w:t>
      </w:r>
      <w:r w:rsidRPr="0090421F">
        <w:rPr>
          <w:rFonts w:ascii="Times New Roman" w:hAnsi="Times New Roman" w:cs="Times New Roman"/>
          <w:sz w:val="24"/>
          <w:szCs w:val="24"/>
          <w:lang w:val="hr-HR"/>
        </w:rPr>
        <w:t>će se</w:t>
      </w:r>
      <w:r w:rsidR="000B4E7F" w:rsidRPr="0090421F">
        <w:rPr>
          <w:rFonts w:ascii="Times New Roman" w:hAnsi="Times New Roman" w:cs="Times New Roman"/>
          <w:sz w:val="24"/>
          <w:szCs w:val="24"/>
          <w:lang w:val="hr-HR"/>
        </w:rPr>
        <w:t xml:space="preserve"> sudska zaštita od diskriminacije osobama </w:t>
      </w:r>
      <w:r w:rsidR="00CC0691" w:rsidRPr="0090421F">
        <w:rPr>
          <w:rFonts w:ascii="Times New Roman" w:hAnsi="Times New Roman" w:cs="Times New Roman"/>
          <w:sz w:val="24"/>
          <w:szCs w:val="24"/>
          <w:lang w:val="hr-HR"/>
        </w:rPr>
        <w:t xml:space="preserve">koje </w:t>
      </w:r>
      <w:r w:rsidR="000B4E7F" w:rsidRPr="0090421F">
        <w:rPr>
          <w:rFonts w:ascii="Times New Roman" w:hAnsi="Times New Roman" w:cs="Times New Roman"/>
          <w:sz w:val="24"/>
          <w:szCs w:val="24"/>
          <w:lang w:val="hr-HR"/>
        </w:rPr>
        <w:t>inače ne bi bile u mogućnosti da dokažu da su diskriminisane po svakom pojedinačnom ličnom svojstvu, već samo u međusobnom sadejstvu ličnih svojstava.</w:t>
      </w:r>
    </w:p>
    <w:p w14:paraId="4213E6A0" w14:textId="77777777" w:rsidR="000B4E7F" w:rsidRPr="0090421F" w:rsidRDefault="000B4E7F"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 xml:space="preserve">Pored toga, </w:t>
      </w:r>
      <w:r w:rsidR="003375DB" w:rsidRPr="0090421F">
        <w:rPr>
          <w:rFonts w:ascii="Times New Roman" w:hAnsi="Times New Roman" w:cs="Times New Roman"/>
          <w:sz w:val="24"/>
          <w:szCs w:val="24"/>
          <w:lang w:val="hr-HR"/>
        </w:rPr>
        <w:t xml:space="preserve">u </w:t>
      </w:r>
      <w:r w:rsidRPr="0090421F">
        <w:rPr>
          <w:rFonts w:ascii="Times New Roman" w:hAnsi="Times New Roman" w:cs="Times New Roman"/>
          <w:sz w:val="24"/>
          <w:szCs w:val="24"/>
          <w:lang w:val="hr-HR"/>
        </w:rPr>
        <w:t xml:space="preserve">Zakonu o zabrani diskriminacije </w:t>
      </w:r>
      <w:r w:rsidR="00C15826" w:rsidRPr="0090421F">
        <w:rPr>
          <w:rFonts w:ascii="Times New Roman" w:hAnsi="Times New Roman" w:cs="Times New Roman"/>
          <w:sz w:val="24"/>
          <w:szCs w:val="24"/>
          <w:lang w:val="hr-HR"/>
        </w:rPr>
        <w:t>BiH</w:t>
      </w:r>
      <w:r w:rsidRPr="0090421F">
        <w:rPr>
          <w:rFonts w:ascii="Times New Roman" w:hAnsi="Times New Roman" w:cs="Times New Roman"/>
          <w:sz w:val="24"/>
          <w:szCs w:val="24"/>
          <w:lang w:val="hr-HR"/>
        </w:rPr>
        <w:t>, u skladu sa direktivama EU</w:t>
      </w:r>
      <w:r w:rsidR="00C443E6" w:rsidRPr="0090421F">
        <w:rPr>
          <w:rStyle w:val="FootnoteReference"/>
          <w:rFonts w:ascii="Times New Roman" w:hAnsi="Times New Roman" w:cs="Times New Roman"/>
          <w:sz w:val="24"/>
          <w:szCs w:val="24"/>
          <w:lang w:val="hr-HR"/>
        </w:rPr>
        <w:footnoteReference w:id="47"/>
      </w:r>
      <w:r w:rsidRPr="0090421F">
        <w:rPr>
          <w:rFonts w:ascii="Times New Roman" w:hAnsi="Times New Roman" w:cs="Times New Roman"/>
          <w:sz w:val="24"/>
          <w:szCs w:val="24"/>
          <w:lang w:val="hr-HR"/>
        </w:rPr>
        <w:t>, propisano</w:t>
      </w:r>
      <w:r w:rsidR="00D05291" w:rsidRPr="0090421F">
        <w:rPr>
          <w:rFonts w:ascii="Times New Roman" w:hAnsi="Times New Roman" w:cs="Times New Roman"/>
          <w:sz w:val="24"/>
          <w:szCs w:val="24"/>
          <w:lang w:val="hr-HR"/>
        </w:rPr>
        <w:t xml:space="preserve"> je</w:t>
      </w:r>
      <w:r w:rsidRPr="0090421F">
        <w:rPr>
          <w:rFonts w:ascii="Times New Roman" w:hAnsi="Times New Roman" w:cs="Times New Roman"/>
          <w:sz w:val="24"/>
          <w:szCs w:val="24"/>
          <w:lang w:val="hr-HR"/>
        </w:rPr>
        <w:t xml:space="preserve"> pravilo o preraspod</w:t>
      </w:r>
      <w:r w:rsidR="00C15826" w:rsidRPr="0090421F">
        <w:rPr>
          <w:rFonts w:ascii="Times New Roman" w:hAnsi="Times New Roman" w:cs="Times New Roman"/>
          <w:sz w:val="24"/>
          <w:szCs w:val="24"/>
          <w:lang w:val="hr-HR"/>
        </w:rPr>
        <w:t>j</w:t>
      </w:r>
      <w:r w:rsidRPr="0090421F">
        <w:rPr>
          <w:rFonts w:ascii="Times New Roman" w:hAnsi="Times New Roman" w:cs="Times New Roman"/>
          <w:sz w:val="24"/>
          <w:szCs w:val="24"/>
          <w:lang w:val="hr-HR"/>
        </w:rPr>
        <w:t>eli tereta dokazivanja, koje je povoljnije z</w:t>
      </w:r>
      <w:r w:rsidR="00DE48DA" w:rsidRPr="0090421F">
        <w:rPr>
          <w:rFonts w:ascii="Times New Roman" w:hAnsi="Times New Roman" w:cs="Times New Roman"/>
          <w:sz w:val="24"/>
          <w:szCs w:val="24"/>
          <w:lang w:val="hr-HR"/>
        </w:rPr>
        <w:t>a tužioca nego što je to slučaj u parničnom postupku</w:t>
      </w:r>
      <w:r w:rsidR="00C443E6" w:rsidRPr="0090421F">
        <w:rPr>
          <w:rFonts w:ascii="Times New Roman" w:hAnsi="Times New Roman" w:cs="Times New Roman"/>
          <w:sz w:val="24"/>
          <w:szCs w:val="24"/>
          <w:lang w:val="hr-HR"/>
        </w:rPr>
        <w:t>, kako bi se osigurao princip jednakosti stranaka u postupku</w:t>
      </w:r>
      <w:r w:rsidR="00DE48DA" w:rsidRPr="0090421F">
        <w:rPr>
          <w:rStyle w:val="FootnoteReference"/>
          <w:rFonts w:ascii="Times New Roman" w:hAnsi="Times New Roman" w:cs="Times New Roman"/>
          <w:sz w:val="24"/>
          <w:szCs w:val="24"/>
          <w:lang w:val="hr-HR"/>
        </w:rPr>
        <w:footnoteReference w:id="48"/>
      </w:r>
      <w:r w:rsidR="00DE48DA" w:rsidRPr="0090421F">
        <w:rPr>
          <w:rFonts w:ascii="Times New Roman" w:hAnsi="Times New Roman" w:cs="Times New Roman"/>
          <w:sz w:val="24"/>
          <w:szCs w:val="24"/>
          <w:lang w:val="hr-HR"/>
        </w:rPr>
        <w:t>.</w:t>
      </w:r>
      <w:r w:rsidR="00C443E6" w:rsidRPr="0090421F">
        <w:rPr>
          <w:rFonts w:ascii="Times New Roman" w:hAnsi="Times New Roman" w:cs="Times New Roman"/>
          <w:sz w:val="24"/>
          <w:szCs w:val="24"/>
          <w:lang w:val="hr-HR"/>
        </w:rPr>
        <w:t xml:space="preserve"> </w:t>
      </w:r>
      <w:r w:rsidR="001C6AB2" w:rsidRPr="0090421F">
        <w:rPr>
          <w:rFonts w:ascii="Times New Roman" w:hAnsi="Times New Roman" w:cs="Times New Roman"/>
          <w:sz w:val="24"/>
          <w:szCs w:val="24"/>
          <w:lang w:val="hr-HR"/>
        </w:rPr>
        <w:t>Ukoliko bi se u postupcima za zaštitu od višestruke diskriminacije prim</w:t>
      </w:r>
      <w:r w:rsidR="00C15826" w:rsidRPr="0090421F">
        <w:rPr>
          <w:rFonts w:ascii="Times New Roman" w:hAnsi="Times New Roman" w:cs="Times New Roman"/>
          <w:sz w:val="24"/>
          <w:szCs w:val="24"/>
          <w:lang w:val="hr-HR"/>
        </w:rPr>
        <w:t>j</w:t>
      </w:r>
      <w:r w:rsidR="001C6AB2" w:rsidRPr="0090421F">
        <w:rPr>
          <w:rFonts w:ascii="Times New Roman" w:hAnsi="Times New Roman" w:cs="Times New Roman"/>
          <w:sz w:val="24"/>
          <w:szCs w:val="24"/>
          <w:lang w:val="hr-HR"/>
        </w:rPr>
        <w:t xml:space="preserve">enjivao princip da se </w:t>
      </w:r>
      <w:r w:rsidR="001C6AB2" w:rsidRPr="0090421F">
        <w:rPr>
          <w:rFonts w:ascii="Times New Roman" w:hAnsi="Times New Roman" w:cs="Times New Roman"/>
          <w:sz w:val="24"/>
          <w:szCs w:val="24"/>
          <w:lang w:val="hr-HR"/>
        </w:rPr>
        <w:lastRenderedPageBreak/>
        <w:t>diskriminacija mora dokazati po svakom ličnom svojstvu, to bi znatno otežalo procesnu poziciju tužioca, što svakako nije intencija ni u Evropskoj uniji, ni u Bosni i Hercegovini.</w:t>
      </w:r>
      <w:r w:rsidR="004C1B9B" w:rsidRPr="0090421F">
        <w:rPr>
          <w:rFonts w:ascii="Times New Roman" w:hAnsi="Times New Roman" w:cs="Times New Roman"/>
          <w:sz w:val="24"/>
          <w:szCs w:val="24"/>
          <w:lang w:val="hr-HR"/>
        </w:rPr>
        <w:t xml:space="preserve"> </w:t>
      </w:r>
    </w:p>
    <w:p w14:paraId="10836A22" w14:textId="77777777" w:rsidR="000B4E7F" w:rsidRPr="0090421F" w:rsidRDefault="00A63970"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T</w:t>
      </w:r>
      <w:r w:rsidR="007D5AA9" w:rsidRPr="0090421F">
        <w:rPr>
          <w:rFonts w:ascii="Times New Roman" w:hAnsi="Times New Roman" w:cs="Times New Roman"/>
          <w:sz w:val="24"/>
          <w:szCs w:val="24"/>
          <w:lang w:val="hr-HR"/>
        </w:rPr>
        <w:t>reba imati u vidu da</w:t>
      </w:r>
      <w:r w:rsidRPr="0090421F">
        <w:rPr>
          <w:rFonts w:ascii="Times New Roman" w:hAnsi="Times New Roman" w:cs="Times New Roman"/>
          <w:sz w:val="24"/>
          <w:szCs w:val="24"/>
          <w:lang w:val="hr-HR"/>
        </w:rPr>
        <w:t xml:space="preserve"> se</w:t>
      </w:r>
      <w:r w:rsidR="007D5AA9" w:rsidRPr="0090421F">
        <w:rPr>
          <w:rFonts w:ascii="Times New Roman" w:hAnsi="Times New Roman" w:cs="Times New Roman"/>
          <w:sz w:val="24"/>
          <w:szCs w:val="24"/>
          <w:lang w:val="hr-HR"/>
        </w:rPr>
        <w:t xml:space="preserve"> </w:t>
      </w:r>
      <w:r w:rsidR="00E60921" w:rsidRPr="0090421F">
        <w:rPr>
          <w:rFonts w:ascii="Times New Roman" w:hAnsi="Times New Roman" w:cs="Times New Roman"/>
          <w:sz w:val="24"/>
          <w:szCs w:val="24"/>
          <w:lang w:val="hr-HR"/>
        </w:rPr>
        <w:t xml:space="preserve">ni u </w:t>
      </w:r>
      <w:r w:rsidR="00D901FF" w:rsidRPr="0090421F">
        <w:rPr>
          <w:rFonts w:ascii="Times New Roman" w:hAnsi="Times New Roman" w:cs="Times New Roman"/>
          <w:sz w:val="24"/>
          <w:szCs w:val="24"/>
          <w:lang w:val="hr-HR"/>
        </w:rPr>
        <w:t xml:space="preserve">antidiskriminacionim direktivama </w:t>
      </w:r>
      <w:r w:rsidR="00E60921" w:rsidRPr="0090421F">
        <w:rPr>
          <w:rFonts w:ascii="Times New Roman" w:hAnsi="Times New Roman" w:cs="Times New Roman"/>
          <w:sz w:val="24"/>
          <w:szCs w:val="24"/>
          <w:lang w:val="hr-HR"/>
        </w:rPr>
        <w:t>E</w:t>
      </w:r>
      <w:r w:rsidRPr="0090421F">
        <w:rPr>
          <w:rFonts w:ascii="Times New Roman" w:hAnsi="Times New Roman" w:cs="Times New Roman"/>
          <w:sz w:val="24"/>
          <w:szCs w:val="24"/>
          <w:lang w:val="hr-HR"/>
        </w:rPr>
        <w:t>U</w:t>
      </w:r>
      <w:r w:rsidR="00E60921" w:rsidRPr="0090421F">
        <w:rPr>
          <w:rFonts w:ascii="Times New Roman" w:hAnsi="Times New Roman" w:cs="Times New Roman"/>
          <w:sz w:val="24"/>
          <w:szCs w:val="24"/>
          <w:lang w:val="hr-HR"/>
        </w:rPr>
        <w:t>, kao ni u Zakonu o zabrani diskriminacije B</w:t>
      </w:r>
      <w:r w:rsidRPr="0090421F">
        <w:rPr>
          <w:rFonts w:ascii="Times New Roman" w:hAnsi="Times New Roman" w:cs="Times New Roman"/>
          <w:sz w:val="24"/>
          <w:szCs w:val="24"/>
          <w:lang w:val="hr-HR"/>
        </w:rPr>
        <w:t>IH</w:t>
      </w:r>
      <w:r w:rsidR="00E60921" w:rsidRPr="0090421F">
        <w:rPr>
          <w:rFonts w:ascii="Times New Roman" w:hAnsi="Times New Roman" w:cs="Times New Roman"/>
          <w:sz w:val="24"/>
          <w:szCs w:val="24"/>
          <w:lang w:val="hr-HR"/>
        </w:rPr>
        <w:t>, ne traži uporednik kod dokazivanja drugih oblika diskriminacije</w:t>
      </w:r>
      <w:r w:rsidR="00583674" w:rsidRPr="0090421F">
        <w:rPr>
          <w:rFonts w:ascii="Times New Roman" w:hAnsi="Times New Roman" w:cs="Times New Roman"/>
          <w:sz w:val="24"/>
          <w:szCs w:val="24"/>
          <w:lang w:val="hr-HR"/>
        </w:rPr>
        <w:t xml:space="preserve"> (npr. uznemiravanje), već se prim</w:t>
      </w:r>
      <w:r w:rsidR="00C15826" w:rsidRPr="0090421F">
        <w:rPr>
          <w:rFonts w:ascii="Times New Roman" w:hAnsi="Times New Roman" w:cs="Times New Roman"/>
          <w:sz w:val="24"/>
          <w:szCs w:val="24"/>
          <w:lang w:val="hr-HR"/>
        </w:rPr>
        <w:t>j</w:t>
      </w:r>
      <w:r w:rsidR="00583674" w:rsidRPr="0090421F">
        <w:rPr>
          <w:rFonts w:ascii="Times New Roman" w:hAnsi="Times New Roman" w:cs="Times New Roman"/>
          <w:sz w:val="24"/>
          <w:szCs w:val="24"/>
          <w:lang w:val="hr-HR"/>
        </w:rPr>
        <w:t>enjuje subjektivno-objektivni kriterijum prilikom utvrđivanja povrede dostojanstva</w:t>
      </w:r>
      <w:r w:rsidR="00583674" w:rsidRPr="0090421F">
        <w:rPr>
          <w:rStyle w:val="FootnoteReference"/>
          <w:rFonts w:ascii="Times New Roman" w:hAnsi="Times New Roman" w:cs="Times New Roman"/>
          <w:sz w:val="24"/>
          <w:szCs w:val="24"/>
          <w:lang w:val="hr-HR"/>
        </w:rPr>
        <w:footnoteReference w:id="49"/>
      </w:r>
      <w:r w:rsidR="00D901FF" w:rsidRPr="0090421F">
        <w:rPr>
          <w:rFonts w:ascii="Times New Roman" w:hAnsi="Times New Roman" w:cs="Times New Roman"/>
          <w:sz w:val="24"/>
          <w:szCs w:val="24"/>
          <w:lang w:val="hr-HR"/>
        </w:rPr>
        <w:t xml:space="preserve">. </w:t>
      </w:r>
      <w:r w:rsidR="007D5AA9" w:rsidRPr="0090421F">
        <w:rPr>
          <w:rFonts w:ascii="Times New Roman" w:hAnsi="Times New Roman" w:cs="Times New Roman"/>
          <w:sz w:val="24"/>
          <w:szCs w:val="24"/>
          <w:lang w:val="hr-HR"/>
        </w:rPr>
        <w:t xml:space="preserve">Stoga bi </w:t>
      </w:r>
      <w:r w:rsidR="00E60921" w:rsidRPr="0090421F">
        <w:rPr>
          <w:rFonts w:ascii="Times New Roman" w:hAnsi="Times New Roman" w:cs="Times New Roman"/>
          <w:sz w:val="24"/>
          <w:szCs w:val="24"/>
          <w:lang w:val="hr-HR"/>
        </w:rPr>
        <w:t xml:space="preserve">se </w:t>
      </w:r>
      <w:r w:rsidR="007D5AA9" w:rsidRPr="0090421F">
        <w:rPr>
          <w:rFonts w:ascii="Times New Roman" w:hAnsi="Times New Roman" w:cs="Times New Roman"/>
          <w:sz w:val="24"/>
          <w:szCs w:val="24"/>
          <w:lang w:val="hr-HR"/>
        </w:rPr>
        <w:t xml:space="preserve">i </w:t>
      </w:r>
      <w:r w:rsidR="00E60921" w:rsidRPr="0090421F">
        <w:rPr>
          <w:rFonts w:ascii="Times New Roman" w:hAnsi="Times New Roman" w:cs="Times New Roman"/>
          <w:sz w:val="24"/>
          <w:szCs w:val="24"/>
          <w:lang w:val="hr-HR"/>
        </w:rPr>
        <w:t>u slučajevima višestruke diskriminacije mogla koristi</w:t>
      </w:r>
      <w:r w:rsidR="000278F5" w:rsidRPr="0090421F">
        <w:rPr>
          <w:rFonts w:ascii="Times New Roman" w:hAnsi="Times New Roman" w:cs="Times New Roman"/>
          <w:sz w:val="24"/>
          <w:szCs w:val="24"/>
          <w:lang w:val="hr-HR"/>
        </w:rPr>
        <w:t>ti kombinacija dokaznih sredstava, odnosno, kori</w:t>
      </w:r>
      <w:r w:rsidR="002A3F27" w:rsidRPr="0090421F">
        <w:rPr>
          <w:rFonts w:ascii="Times New Roman" w:hAnsi="Times New Roman" w:cs="Times New Roman"/>
          <w:sz w:val="24"/>
          <w:szCs w:val="24"/>
          <w:lang w:val="hr-HR"/>
        </w:rPr>
        <w:t>šć</w:t>
      </w:r>
      <w:r w:rsidR="000278F5" w:rsidRPr="0090421F">
        <w:rPr>
          <w:rFonts w:ascii="Times New Roman" w:hAnsi="Times New Roman" w:cs="Times New Roman"/>
          <w:sz w:val="24"/>
          <w:szCs w:val="24"/>
          <w:lang w:val="hr-HR"/>
        </w:rPr>
        <w:t>enje svih dokaznih sredstava koji su pogodni da se višestruka diskriminacija učini v</w:t>
      </w:r>
      <w:r w:rsidR="00C15826" w:rsidRPr="0090421F">
        <w:rPr>
          <w:rFonts w:ascii="Times New Roman" w:hAnsi="Times New Roman" w:cs="Times New Roman"/>
          <w:sz w:val="24"/>
          <w:szCs w:val="24"/>
          <w:lang w:val="hr-HR"/>
        </w:rPr>
        <w:t>j</w:t>
      </w:r>
      <w:r w:rsidR="000278F5" w:rsidRPr="0090421F">
        <w:rPr>
          <w:rFonts w:ascii="Times New Roman" w:hAnsi="Times New Roman" w:cs="Times New Roman"/>
          <w:sz w:val="24"/>
          <w:szCs w:val="24"/>
          <w:lang w:val="hr-HR"/>
        </w:rPr>
        <w:t>erovatnom, kako bi se teret dokazivanja pr</w:t>
      </w:r>
      <w:r w:rsidR="002A3F27" w:rsidRPr="0090421F">
        <w:rPr>
          <w:rFonts w:ascii="Times New Roman" w:hAnsi="Times New Roman" w:cs="Times New Roman"/>
          <w:sz w:val="24"/>
          <w:szCs w:val="24"/>
          <w:lang w:val="hr-HR"/>
        </w:rPr>
        <w:t>ebacio na tuženu stranu</w:t>
      </w:r>
      <w:r w:rsidR="00D820F7" w:rsidRPr="0090421F">
        <w:rPr>
          <w:rFonts w:ascii="Times New Roman" w:hAnsi="Times New Roman" w:cs="Times New Roman"/>
          <w:sz w:val="24"/>
          <w:szCs w:val="24"/>
          <w:lang w:val="hr-HR"/>
        </w:rPr>
        <w:t>.</w:t>
      </w:r>
      <w:r w:rsidR="00434A2A" w:rsidRPr="0090421F">
        <w:rPr>
          <w:rFonts w:ascii="Times New Roman" w:hAnsi="Times New Roman" w:cs="Times New Roman"/>
          <w:sz w:val="24"/>
          <w:szCs w:val="24"/>
          <w:lang w:val="hr-HR"/>
        </w:rPr>
        <w:t xml:space="preserve"> </w:t>
      </w:r>
    </w:p>
    <w:p w14:paraId="1C8B644F" w14:textId="77777777" w:rsidR="00BB1BE3" w:rsidRPr="0090421F" w:rsidRDefault="002773A0"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 xml:space="preserve">Na kraju, treba </w:t>
      </w:r>
      <w:r w:rsidR="00D05291" w:rsidRPr="0090421F">
        <w:rPr>
          <w:rFonts w:ascii="Times New Roman" w:hAnsi="Times New Roman" w:cs="Times New Roman"/>
          <w:sz w:val="24"/>
          <w:szCs w:val="24"/>
          <w:lang w:val="hr-HR"/>
        </w:rPr>
        <w:t xml:space="preserve">naglasiti </w:t>
      </w:r>
      <w:r w:rsidRPr="0090421F">
        <w:rPr>
          <w:rFonts w:ascii="Times New Roman" w:hAnsi="Times New Roman" w:cs="Times New Roman"/>
          <w:sz w:val="24"/>
          <w:szCs w:val="24"/>
          <w:lang w:val="hr-HR"/>
        </w:rPr>
        <w:t>i da je jedan od izazova koji će se pojaviti u sudskoj praksi – obezb</w:t>
      </w:r>
      <w:r w:rsidR="00C15826" w:rsidRPr="0090421F">
        <w:rPr>
          <w:rFonts w:ascii="Times New Roman" w:hAnsi="Times New Roman" w:cs="Times New Roman"/>
          <w:sz w:val="24"/>
          <w:szCs w:val="24"/>
          <w:lang w:val="hr-HR"/>
        </w:rPr>
        <w:t>j</w:t>
      </w:r>
      <w:r w:rsidRPr="0090421F">
        <w:rPr>
          <w:rFonts w:ascii="Times New Roman" w:hAnsi="Times New Roman" w:cs="Times New Roman"/>
          <w:sz w:val="24"/>
          <w:szCs w:val="24"/>
          <w:lang w:val="hr-HR"/>
        </w:rPr>
        <w:t xml:space="preserve">eđivanje adekvatne zaštite od višestruke diskriminacije, uključujući i adekvatno kažnjavanje počinioca, odnosno, adekvatnu naknadu štete za žrtvu višestruke diskriminacije. Naime, </w:t>
      </w:r>
      <w:r w:rsidR="009E6E0C" w:rsidRPr="0090421F">
        <w:rPr>
          <w:rFonts w:ascii="Times New Roman" w:hAnsi="Times New Roman" w:cs="Times New Roman"/>
          <w:sz w:val="24"/>
          <w:szCs w:val="24"/>
          <w:lang w:val="hr-HR"/>
        </w:rPr>
        <w:t xml:space="preserve">u predloženom </w:t>
      </w:r>
      <w:r w:rsidRPr="0090421F">
        <w:rPr>
          <w:rFonts w:ascii="Times New Roman" w:eastAsia="Whitney-Book" w:hAnsi="Times New Roman" w:cs="Times New Roman"/>
          <w:sz w:val="24"/>
          <w:szCs w:val="24"/>
          <w:lang w:val="hr-HR"/>
        </w:rPr>
        <w:t>Nacrtu zakona o izmjenama i dopunama Zakona o zabrani diskriminacije</w:t>
      </w:r>
      <w:r w:rsidR="009E6E0C" w:rsidRPr="0090421F">
        <w:rPr>
          <w:rFonts w:ascii="Times New Roman" w:eastAsia="Whitney-Book" w:hAnsi="Times New Roman" w:cs="Times New Roman"/>
          <w:sz w:val="24"/>
          <w:szCs w:val="24"/>
          <w:lang w:val="hr-HR"/>
        </w:rPr>
        <w:t xml:space="preserve"> </w:t>
      </w:r>
      <w:r w:rsidRPr="0090421F">
        <w:rPr>
          <w:rFonts w:ascii="Times New Roman" w:eastAsia="Whitney-Book" w:hAnsi="Times New Roman" w:cs="Times New Roman"/>
          <w:sz w:val="24"/>
          <w:szCs w:val="24"/>
          <w:lang w:val="hr-HR"/>
        </w:rPr>
        <w:t>propisano</w:t>
      </w:r>
      <w:r w:rsidR="009E6E0C" w:rsidRPr="0090421F">
        <w:rPr>
          <w:rFonts w:ascii="Times New Roman" w:eastAsia="Whitney-Book" w:hAnsi="Times New Roman" w:cs="Times New Roman"/>
          <w:sz w:val="24"/>
          <w:szCs w:val="24"/>
          <w:lang w:val="hr-HR"/>
        </w:rPr>
        <w:t xml:space="preserve"> je da je višestruka diskriminacija </w:t>
      </w:r>
      <w:r w:rsidRPr="0090421F">
        <w:rPr>
          <w:rFonts w:ascii="Times New Roman" w:eastAsia="Whitney-Book" w:hAnsi="Times New Roman" w:cs="Times New Roman"/>
          <w:sz w:val="24"/>
          <w:szCs w:val="24"/>
          <w:lang w:val="hr-HR"/>
        </w:rPr>
        <w:t>t</w:t>
      </w:r>
      <w:r w:rsidRPr="0090421F">
        <w:rPr>
          <w:rFonts w:ascii="Times New Roman" w:hAnsi="Times New Roman" w:cs="Times New Roman"/>
          <w:sz w:val="24"/>
          <w:szCs w:val="24"/>
          <w:lang w:val="hr-HR"/>
        </w:rPr>
        <w:t>eži oblik diskriminacije</w:t>
      </w:r>
      <w:r w:rsidR="009E6E0C" w:rsidRPr="0090421F">
        <w:rPr>
          <w:rFonts w:ascii="Times New Roman" w:hAnsi="Times New Roman" w:cs="Times New Roman"/>
          <w:sz w:val="24"/>
          <w:szCs w:val="24"/>
          <w:lang w:val="hr-HR"/>
        </w:rPr>
        <w:t>, ali nije propisano da će sud voditi o tome računa prilikom utvrđivanja naknade nematerijalne štete</w:t>
      </w:r>
      <w:r w:rsidR="009E6E0C" w:rsidRPr="0090421F">
        <w:rPr>
          <w:rStyle w:val="FootnoteReference"/>
          <w:rFonts w:ascii="Times New Roman" w:hAnsi="Times New Roman" w:cs="Times New Roman"/>
          <w:sz w:val="24"/>
          <w:szCs w:val="24"/>
          <w:lang w:val="hr-HR"/>
        </w:rPr>
        <w:footnoteReference w:id="50"/>
      </w:r>
      <w:r w:rsidR="009E6E0C" w:rsidRPr="0090421F">
        <w:rPr>
          <w:rFonts w:ascii="Times New Roman" w:hAnsi="Times New Roman" w:cs="Times New Roman"/>
          <w:sz w:val="24"/>
          <w:szCs w:val="24"/>
          <w:lang w:val="hr-HR"/>
        </w:rPr>
        <w:t>. Međutim, to ne bi trebalo da bude smetnja sudijama da odrede viši iznos naknade nematerijalne štete</w:t>
      </w:r>
      <w:r w:rsidR="009E6E0C" w:rsidRPr="0090421F">
        <w:rPr>
          <w:rStyle w:val="FootnoteReference"/>
          <w:rFonts w:ascii="Times New Roman" w:hAnsi="Times New Roman" w:cs="Times New Roman"/>
          <w:sz w:val="24"/>
          <w:szCs w:val="24"/>
          <w:lang w:val="hr-HR"/>
        </w:rPr>
        <w:footnoteReference w:id="51"/>
      </w:r>
      <w:r w:rsidR="009E6E0C" w:rsidRPr="0090421F">
        <w:rPr>
          <w:rFonts w:ascii="Times New Roman" w:hAnsi="Times New Roman" w:cs="Times New Roman"/>
          <w:sz w:val="24"/>
          <w:szCs w:val="24"/>
          <w:lang w:val="hr-HR"/>
        </w:rPr>
        <w:t>, samim tim što je u pitanju teži oblik diskriminacije. Ono čime sud treba da se rukovodi je činjenica da višestruka diskriminacija ima ozbiljne posl</w:t>
      </w:r>
      <w:r w:rsidR="00C15826" w:rsidRPr="0090421F">
        <w:rPr>
          <w:rFonts w:ascii="Times New Roman" w:hAnsi="Times New Roman" w:cs="Times New Roman"/>
          <w:sz w:val="24"/>
          <w:szCs w:val="24"/>
          <w:lang w:val="hr-HR"/>
        </w:rPr>
        <w:t>j</w:t>
      </w:r>
      <w:r w:rsidR="009E6E0C" w:rsidRPr="0090421F">
        <w:rPr>
          <w:rFonts w:ascii="Times New Roman" w:hAnsi="Times New Roman" w:cs="Times New Roman"/>
          <w:sz w:val="24"/>
          <w:szCs w:val="24"/>
          <w:lang w:val="hr-HR"/>
        </w:rPr>
        <w:t>edice na žrtvu diskriminacije, te da i u segmentu određivanja naknade štete treba obezb</w:t>
      </w:r>
      <w:r w:rsidR="00C15826" w:rsidRPr="0090421F">
        <w:rPr>
          <w:rFonts w:ascii="Times New Roman" w:hAnsi="Times New Roman" w:cs="Times New Roman"/>
          <w:sz w:val="24"/>
          <w:szCs w:val="24"/>
          <w:lang w:val="hr-HR"/>
        </w:rPr>
        <w:t>ij</w:t>
      </w:r>
      <w:r w:rsidR="009E6E0C" w:rsidRPr="0090421F">
        <w:rPr>
          <w:rFonts w:ascii="Times New Roman" w:hAnsi="Times New Roman" w:cs="Times New Roman"/>
          <w:sz w:val="24"/>
          <w:szCs w:val="24"/>
          <w:lang w:val="hr-HR"/>
        </w:rPr>
        <w:t>editi adekvatnu satisfakciju osobi koja je bila izlo</w:t>
      </w:r>
      <w:r w:rsidR="00A63970" w:rsidRPr="0090421F">
        <w:rPr>
          <w:rFonts w:ascii="Times New Roman" w:hAnsi="Times New Roman" w:cs="Times New Roman"/>
          <w:sz w:val="24"/>
          <w:szCs w:val="24"/>
          <w:lang w:val="hr-HR"/>
        </w:rPr>
        <w:t xml:space="preserve">žena </w:t>
      </w:r>
      <w:r w:rsidR="00825AAE" w:rsidRPr="0090421F">
        <w:rPr>
          <w:rFonts w:ascii="Times New Roman" w:hAnsi="Times New Roman" w:cs="Times New Roman"/>
          <w:sz w:val="24"/>
          <w:szCs w:val="24"/>
          <w:lang w:val="hr-HR"/>
        </w:rPr>
        <w:t>takvom tretmanu</w:t>
      </w:r>
      <w:r w:rsidR="00A63970" w:rsidRPr="0090421F">
        <w:rPr>
          <w:rFonts w:ascii="Times New Roman" w:hAnsi="Times New Roman" w:cs="Times New Roman"/>
          <w:sz w:val="24"/>
          <w:szCs w:val="24"/>
          <w:lang w:val="hr-HR"/>
        </w:rPr>
        <w:t>.</w:t>
      </w:r>
    </w:p>
    <w:p w14:paraId="2A93E8E4" w14:textId="77777777" w:rsidR="007F0A01" w:rsidRPr="0090421F" w:rsidRDefault="007F0A01" w:rsidP="000676E7">
      <w:pPr>
        <w:spacing w:line="240" w:lineRule="auto"/>
        <w:jc w:val="both"/>
        <w:rPr>
          <w:rFonts w:ascii="Times New Roman" w:hAnsi="Times New Roman" w:cs="Times New Roman"/>
          <w:sz w:val="24"/>
          <w:szCs w:val="24"/>
          <w:lang w:val="hr-HR"/>
        </w:rPr>
      </w:pPr>
    </w:p>
    <w:p w14:paraId="075A4388" w14:textId="77777777" w:rsidR="009E6E0C" w:rsidRPr="0090421F" w:rsidRDefault="009E6E0C" w:rsidP="000676E7">
      <w:pPr>
        <w:spacing w:line="240" w:lineRule="auto"/>
        <w:jc w:val="both"/>
        <w:rPr>
          <w:rFonts w:ascii="Times New Roman" w:hAnsi="Times New Roman" w:cs="Times New Roman"/>
          <w:b/>
          <w:sz w:val="24"/>
          <w:szCs w:val="24"/>
          <w:lang w:val="hr-HR"/>
        </w:rPr>
      </w:pPr>
      <w:r w:rsidRPr="0090421F">
        <w:rPr>
          <w:rFonts w:ascii="Times New Roman" w:hAnsi="Times New Roman" w:cs="Times New Roman"/>
          <w:b/>
          <w:sz w:val="24"/>
          <w:szCs w:val="24"/>
          <w:lang w:val="hr-HR"/>
        </w:rPr>
        <w:t xml:space="preserve">ZAKLJUČAK </w:t>
      </w:r>
    </w:p>
    <w:p w14:paraId="2CDD5D92" w14:textId="77777777" w:rsidR="00CA6EBD" w:rsidRPr="0090421F" w:rsidRDefault="00CE4127"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 xml:space="preserve">Uvažavajući činjenicu da su antidiskriminaciono zakonodavstvo i praksa u Bosni i Hercegovini, slično kao i u </w:t>
      </w:r>
      <w:r w:rsidR="0063045F" w:rsidRPr="0090421F">
        <w:rPr>
          <w:rFonts w:ascii="Times New Roman" w:hAnsi="Times New Roman" w:cs="Times New Roman"/>
          <w:sz w:val="24"/>
          <w:szCs w:val="24"/>
          <w:lang w:val="hr-HR"/>
        </w:rPr>
        <w:t>sus</w:t>
      </w:r>
      <w:r w:rsidR="00C15826" w:rsidRPr="0090421F">
        <w:rPr>
          <w:rFonts w:ascii="Times New Roman" w:hAnsi="Times New Roman" w:cs="Times New Roman"/>
          <w:sz w:val="24"/>
          <w:szCs w:val="24"/>
          <w:lang w:val="hr-HR"/>
        </w:rPr>
        <w:t>j</w:t>
      </w:r>
      <w:r w:rsidR="0063045F" w:rsidRPr="0090421F">
        <w:rPr>
          <w:rFonts w:ascii="Times New Roman" w:hAnsi="Times New Roman" w:cs="Times New Roman"/>
          <w:sz w:val="24"/>
          <w:szCs w:val="24"/>
          <w:lang w:val="hr-HR"/>
        </w:rPr>
        <w:t>ednim</w:t>
      </w:r>
      <w:r w:rsidR="00C15826" w:rsidRPr="0090421F">
        <w:rPr>
          <w:rFonts w:ascii="Times New Roman" w:hAnsi="Times New Roman" w:cs="Times New Roman"/>
          <w:sz w:val="24"/>
          <w:szCs w:val="24"/>
          <w:lang w:val="hr-HR"/>
        </w:rPr>
        <w:t xml:space="preserve"> </w:t>
      </w:r>
      <w:r w:rsidRPr="0090421F">
        <w:rPr>
          <w:rFonts w:ascii="Times New Roman" w:hAnsi="Times New Roman" w:cs="Times New Roman"/>
          <w:sz w:val="24"/>
          <w:szCs w:val="24"/>
          <w:lang w:val="hr-HR"/>
        </w:rPr>
        <w:t>zemljama, još uv</w:t>
      </w:r>
      <w:r w:rsidR="00C15826" w:rsidRPr="0090421F">
        <w:rPr>
          <w:rFonts w:ascii="Times New Roman" w:hAnsi="Times New Roman" w:cs="Times New Roman"/>
          <w:sz w:val="24"/>
          <w:szCs w:val="24"/>
          <w:lang w:val="hr-HR"/>
        </w:rPr>
        <w:t>ij</w:t>
      </w:r>
      <w:r w:rsidRPr="0090421F">
        <w:rPr>
          <w:rFonts w:ascii="Times New Roman" w:hAnsi="Times New Roman" w:cs="Times New Roman"/>
          <w:sz w:val="24"/>
          <w:szCs w:val="24"/>
          <w:lang w:val="hr-HR"/>
        </w:rPr>
        <w:t xml:space="preserve">ek nedovoljno razvijeni, svakako je za pohvalu to što </w:t>
      </w:r>
      <w:r w:rsidR="00C15826" w:rsidRPr="0090421F">
        <w:rPr>
          <w:rFonts w:ascii="Times New Roman" w:hAnsi="Times New Roman" w:cs="Times New Roman"/>
          <w:sz w:val="24"/>
          <w:szCs w:val="24"/>
          <w:lang w:val="hr-HR"/>
        </w:rPr>
        <w:t xml:space="preserve">BiH </w:t>
      </w:r>
      <w:r w:rsidRPr="0090421F">
        <w:rPr>
          <w:rFonts w:ascii="Times New Roman" w:hAnsi="Times New Roman" w:cs="Times New Roman"/>
          <w:sz w:val="24"/>
          <w:szCs w:val="24"/>
          <w:lang w:val="hr-HR"/>
        </w:rPr>
        <w:t xml:space="preserve">nastoji da upotpuni </w:t>
      </w:r>
      <w:r w:rsidR="00153A56" w:rsidRPr="0090421F">
        <w:rPr>
          <w:rFonts w:ascii="Times New Roman" w:hAnsi="Times New Roman" w:cs="Times New Roman"/>
          <w:sz w:val="24"/>
          <w:szCs w:val="24"/>
          <w:lang w:val="hr-HR"/>
        </w:rPr>
        <w:t>Z</w:t>
      </w:r>
      <w:r w:rsidRPr="0090421F">
        <w:rPr>
          <w:rFonts w:ascii="Times New Roman" w:hAnsi="Times New Roman" w:cs="Times New Roman"/>
          <w:sz w:val="24"/>
          <w:szCs w:val="24"/>
          <w:lang w:val="hr-HR"/>
        </w:rPr>
        <w:t>akon</w:t>
      </w:r>
      <w:r w:rsidR="00153A56" w:rsidRPr="0090421F">
        <w:rPr>
          <w:rFonts w:ascii="Times New Roman" w:hAnsi="Times New Roman" w:cs="Times New Roman"/>
          <w:sz w:val="24"/>
          <w:szCs w:val="24"/>
          <w:lang w:val="hr-HR"/>
        </w:rPr>
        <w:t xml:space="preserve"> o zabrani diskriminacije</w:t>
      </w:r>
      <w:r w:rsidRPr="0090421F">
        <w:rPr>
          <w:rFonts w:ascii="Times New Roman" w:hAnsi="Times New Roman" w:cs="Times New Roman"/>
          <w:sz w:val="24"/>
          <w:szCs w:val="24"/>
          <w:lang w:val="hr-HR"/>
        </w:rPr>
        <w:t xml:space="preserve"> propisivanjem</w:t>
      </w:r>
      <w:r w:rsidR="00153A56" w:rsidRPr="0090421F">
        <w:rPr>
          <w:rFonts w:ascii="Times New Roman" w:hAnsi="Times New Roman" w:cs="Times New Roman"/>
          <w:sz w:val="24"/>
          <w:szCs w:val="24"/>
          <w:lang w:val="hr-HR"/>
        </w:rPr>
        <w:t>, između ostalog,</w:t>
      </w:r>
      <w:r w:rsidRPr="0090421F">
        <w:rPr>
          <w:rFonts w:ascii="Times New Roman" w:hAnsi="Times New Roman" w:cs="Times New Roman"/>
          <w:sz w:val="24"/>
          <w:szCs w:val="24"/>
          <w:lang w:val="hr-HR"/>
        </w:rPr>
        <w:t xml:space="preserve"> višestruke diskriminacije kao težeg oblika diskriminacije. </w:t>
      </w:r>
    </w:p>
    <w:p w14:paraId="435B877A" w14:textId="6CE85517" w:rsidR="00CA6EBD" w:rsidRPr="0090421F" w:rsidRDefault="00153A56"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Od ključne je v</w:t>
      </w:r>
      <w:r w:rsidR="00CE4127" w:rsidRPr="0090421F">
        <w:rPr>
          <w:rFonts w:ascii="Times New Roman" w:hAnsi="Times New Roman" w:cs="Times New Roman"/>
          <w:sz w:val="24"/>
          <w:szCs w:val="24"/>
          <w:lang w:val="hr-HR"/>
        </w:rPr>
        <w:t>ažno</w:t>
      </w:r>
      <w:r w:rsidRPr="0090421F">
        <w:rPr>
          <w:rFonts w:ascii="Times New Roman" w:hAnsi="Times New Roman" w:cs="Times New Roman"/>
          <w:sz w:val="24"/>
          <w:szCs w:val="24"/>
          <w:lang w:val="hr-HR"/>
        </w:rPr>
        <w:t xml:space="preserve">sti </w:t>
      </w:r>
      <w:r w:rsidR="00CE4127" w:rsidRPr="0090421F">
        <w:rPr>
          <w:rFonts w:ascii="Times New Roman" w:hAnsi="Times New Roman" w:cs="Times New Roman"/>
          <w:sz w:val="24"/>
          <w:szCs w:val="24"/>
          <w:lang w:val="hr-HR"/>
        </w:rPr>
        <w:t>da sudovi</w:t>
      </w:r>
      <w:r w:rsidRPr="0090421F">
        <w:rPr>
          <w:rFonts w:ascii="Times New Roman" w:hAnsi="Times New Roman" w:cs="Times New Roman"/>
          <w:sz w:val="24"/>
          <w:szCs w:val="24"/>
          <w:lang w:val="hr-HR"/>
        </w:rPr>
        <w:t xml:space="preserve"> u pojedinačnim slučajevima</w:t>
      </w:r>
      <w:r w:rsidR="00CE4127" w:rsidRPr="0090421F">
        <w:rPr>
          <w:rFonts w:ascii="Times New Roman" w:hAnsi="Times New Roman" w:cs="Times New Roman"/>
          <w:sz w:val="24"/>
          <w:szCs w:val="24"/>
          <w:lang w:val="hr-HR"/>
        </w:rPr>
        <w:t xml:space="preserve"> prepoznaju da je u pitanju potencijalni slučaj višestruke diskriminacije, bez obzira </w:t>
      </w:r>
      <w:r w:rsidR="00D37747">
        <w:rPr>
          <w:rFonts w:ascii="Times New Roman" w:hAnsi="Times New Roman" w:cs="Times New Roman"/>
          <w:sz w:val="24"/>
          <w:szCs w:val="24"/>
          <w:lang w:val="hr-HR"/>
        </w:rPr>
        <w:t xml:space="preserve">na to </w:t>
      </w:r>
      <w:r w:rsidR="00CE4127" w:rsidRPr="0090421F">
        <w:rPr>
          <w:rFonts w:ascii="Times New Roman" w:hAnsi="Times New Roman" w:cs="Times New Roman"/>
          <w:sz w:val="24"/>
          <w:szCs w:val="24"/>
          <w:lang w:val="hr-HR"/>
        </w:rPr>
        <w:t xml:space="preserve">da li je to navedeno u tužbi, te da tome posvete dužnu pažnju. </w:t>
      </w:r>
      <w:r w:rsidR="00CA6EBD" w:rsidRPr="0090421F">
        <w:rPr>
          <w:rFonts w:ascii="Times New Roman" w:hAnsi="Times New Roman" w:cs="Times New Roman"/>
          <w:sz w:val="24"/>
          <w:szCs w:val="24"/>
          <w:lang w:val="hr-HR"/>
        </w:rPr>
        <w:t>Kako diskriminaciju nije jednostavno prepoznati i samim tim nije je lako ni dokazati, razvij</w:t>
      </w:r>
      <w:r w:rsidR="008760EC" w:rsidRPr="0090421F">
        <w:rPr>
          <w:rFonts w:ascii="Times New Roman" w:hAnsi="Times New Roman" w:cs="Times New Roman"/>
          <w:sz w:val="24"/>
          <w:szCs w:val="24"/>
          <w:lang w:val="hr-HR"/>
        </w:rPr>
        <w:t>anje antidiskriminacione prakse</w:t>
      </w:r>
      <w:r w:rsidR="00CA6EBD" w:rsidRPr="0090421F">
        <w:rPr>
          <w:rFonts w:ascii="Times New Roman" w:hAnsi="Times New Roman" w:cs="Times New Roman"/>
          <w:sz w:val="24"/>
          <w:szCs w:val="24"/>
          <w:lang w:val="hr-HR"/>
        </w:rPr>
        <w:t>, između ostalo</w:t>
      </w:r>
      <w:r w:rsidR="008760EC" w:rsidRPr="0090421F">
        <w:rPr>
          <w:rFonts w:ascii="Times New Roman" w:hAnsi="Times New Roman" w:cs="Times New Roman"/>
          <w:sz w:val="24"/>
          <w:szCs w:val="24"/>
          <w:lang w:val="hr-HR"/>
        </w:rPr>
        <w:t>g, leži</w:t>
      </w:r>
      <w:r w:rsidR="00CA6EBD" w:rsidRPr="0090421F">
        <w:rPr>
          <w:rFonts w:ascii="Times New Roman" w:hAnsi="Times New Roman" w:cs="Times New Roman"/>
          <w:sz w:val="24"/>
          <w:szCs w:val="24"/>
          <w:lang w:val="hr-HR"/>
        </w:rPr>
        <w:t xml:space="preserve"> na sudovima</w:t>
      </w:r>
      <w:r w:rsidR="008760EC" w:rsidRPr="0090421F">
        <w:rPr>
          <w:rFonts w:ascii="Times New Roman" w:hAnsi="Times New Roman" w:cs="Times New Roman"/>
          <w:sz w:val="24"/>
          <w:szCs w:val="24"/>
          <w:lang w:val="hr-HR"/>
        </w:rPr>
        <w:t>.</w:t>
      </w:r>
    </w:p>
    <w:p w14:paraId="29691A34" w14:textId="77777777" w:rsidR="00252932" w:rsidRPr="0090421F" w:rsidRDefault="00CE4127" w:rsidP="000676E7">
      <w:pPr>
        <w:spacing w:line="240" w:lineRule="auto"/>
        <w:jc w:val="both"/>
        <w:rPr>
          <w:rFonts w:ascii="Times New Roman" w:hAnsi="Times New Roman" w:cs="Times New Roman"/>
          <w:sz w:val="24"/>
          <w:szCs w:val="24"/>
          <w:lang w:val="hr-HR"/>
        </w:rPr>
      </w:pPr>
      <w:r w:rsidRPr="0090421F">
        <w:rPr>
          <w:rFonts w:ascii="Times New Roman" w:hAnsi="Times New Roman" w:cs="Times New Roman"/>
          <w:sz w:val="24"/>
          <w:szCs w:val="24"/>
          <w:lang w:val="hr-HR"/>
        </w:rPr>
        <w:t>Izm</w:t>
      </w:r>
      <w:r w:rsidR="00C15826" w:rsidRPr="0090421F">
        <w:rPr>
          <w:rFonts w:ascii="Times New Roman" w:hAnsi="Times New Roman" w:cs="Times New Roman"/>
          <w:sz w:val="24"/>
          <w:szCs w:val="24"/>
          <w:lang w:val="hr-HR"/>
        </w:rPr>
        <w:t>j</w:t>
      </w:r>
      <w:r w:rsidRPr="0090421F">
        <w:rPr>
          <w:rFonts w:ascii="Times New Roman" w:hAnsi="Times New Roman" w:cs="Times New Roman"/>
          <w:sz w:val="24"/>
          <w:szCs w:val="24"/>
          <w:lang w:val="hr-HR"/>
        </w:rPr>
        <w:t>ene zakona su samo početak, a na sudovima je da razviju takvu praksu koja će obezb</w:t>
      </w:r>
      <w:r w:rsidR="00C15826" w:rsidRPr="0090421F">
        <w:rPr>
          <w:rFonts w:ascii="Times New Roman" w:hAnsi="Times New Roman" w:cs="Times New Roman"/>
          <w:sz w:val="24"/>
          <w:szCs w:val="24"/>
          <w:lang w:val="hr-HR"/>
        </w:rPr>
        <w:t>ij</w:t>
      </w:r>
      <w:r w:rsidRPr="0090421F">
        <w:rPr>
          <w:rFonts w:ascii="Times New Roman" w:hAnsi="Times New Roman" w:cs="Times New Roman"/>
          <w:sz w:val="24"/>
          <w:szCs w:val="24"/>
          <w:lang w:val="hr-HR"/>
        </w:rPr>
        <w:t xml:space="preserve">editi svakome adekvatnu zaštitu od </w:t>
      </w:r>
      <w:r w:rsidR="00A540E7" w:rsidRPr="0090421F">
        <w:rPr>
          <w:rFonts w:ascii="Times New Roman" w:hAnsi="Times New Roman" w:cs="Times New Roman"/>
          <w:sz w:val="24"/>
          <w:szCs w:val="24"/>
          <w:lang w:val="hr-HR"/>
        </w:rPr>
        <w:t xml:space="preserve">višestruke </w:t>
      </w:r>
      <w:r w:rsidRPr="0090421F">
        <w:rPr>
          <w:rFonts w:ascii="Times New Roman" w:hAnsi="Times New Roman" w:cs="Times New Roman"/>
          <w:sz w:val="24"/>
          <w:szCs w:val="24"/>
          <w:lang w:val="hr-HR"/>
        </w:rPr>
        <w:t>diskriminacije</w:t>
      </w:r>
      <w:r w:rsidR="00A540E7" w:rsidRPr="0090421F">
        <w:rPr>
          <w:rFonts w:ascii="Times New Roman" w:hAnsi="Times New Roman" w:cs="Times New Roman"/>
          <w:sz w:val="24"/>
          <w:szCs w:val="24"/>
          <w:lang w:val="hr-HR"/>
        </w:rPr>
        <w:t xml:space="preserve">. </w:t>
      </w:r>
      <w:r w:rsidR="008760EC" w:rsidRPr="0090421F">
        <w:rPr>
          <w:rFonts w:ascii="Times New Roman" w:hAnsi="Times New Roman" w:cs="Times New Roman"/>
          <w:sz w:val="24"/>
          <w:szCs w:val="24"/>
          <w:lang w:val="hr-HR"/>
        </w:rPr>
        <w:t xml:space="preserve">Evidentno je da će se pred sudovima u </w:t>
      </w:r>
      <w:r w:rsidR="00C15826" w:rsidRPr="0090421F">
        <w:rPr>
          <w:rFonts w:ascii="Times New Roman" w:hAnsi="Times New Roman" w:cs="Times New Roman"/>
          <w:sz w:val="24"/>
          <w:szCs w:val="24"/>
          <w:lang w:val="hr-HR"/>
        </w:rPr>
        <w:t xml:space="preserve">BiH </w:t>
      </w:r>
      <w:r w:rsidR="008760EC" w:rsidRPr="0090421F">
        <w:rPr>
          <w:rFonts w:ascii="Times New Roman" w:hAnsi="Times New Roman" w:cs="Times New Roman"/>
          <w:sz w:val="24"/>
          <w:szCs w:val="24"/>
          <w:lang w:val="hr-HR"/>
        </w:rPr>
        <w:t>pojaviti novi izazovi</w:t>
      </w:r>
      <w:r w:rsidR="00553156" w:rsidRPr="0090421F">
        <w:rPr>
          <w:rFonts w:ascii="Times New Roman" w:hAnsi="Times New Roman" w:cs="Times New Roman"/>
          <w:sz w:val="24"/>
          <w:szCs w:val="24"/>
          <w:lang w:val="hr-HR"/>
        </w:rPr>
        <w:t xml:space="preserve"> kada ove izm</w:t>
      </w:r>
      <w:r w:rsidR="00C15826" w:rsidRPr="0090421F">
        <w:rPr>
          <w:rFonts w:ascii="Times New Roman" w:hAnsi="Times New Roman" w:cs="Times New Roman"/>
          <w:sz w:val="24"/>
          <w:szCs w:val="24"/>
          <w:lang w:val="hr-HR"/>
        </w:rPr>
        <w:t>j</w:t>
      </w:r>
      <w:r w:rsidR="00553156" w:rsidRPr="0090421F">
        <w:rPr>
          <w:rFonts w:ascii="Times New Roman" w:hAnsi="Times New Roman" w:cs="Times New Roman"/>
          <w:sz w:val="24"/>
          <w:szCs w:val="24"/>
          <w:lang w:val="hr-HR"/>
        </w:rPr>
        <w:t>ene za</w:t>
      </w:r>
      <w:r w:rsidR="008760EC" w:rsidRPr="0090421F">
        <w:rPr>
          <w:rFonts w:ascii="Times New Roman" w:hAnsi="Times New Roman" w:cs="Times New Roman"/>
          <w:sz w:val="24"/>
          <w:szCs w:val="24"/>
          <w:lang w:val="hr-HR"/>
        </w:rPr>
        <w:t xml:space="preserve">kona budu usvojene. </w:t>
      </w:r>
      <w:r w:rsidR="007F0A01" w:rsidRPr="0090421F">
        <w:rPr>
          <w:rFonts w:ascii="Times New Roman" w:hAnsi="Times New Roman" w:cs="Times New Roman"/>
          <w:sz w:val="24"/>
          <w:szCs w:val="24"/>
          <w:lang w:val="hr-HR"/>
        </w:rPr>
        <w:t xml:space="preserve">Međutim, treba imati u vidu da je </w:t>
      </w:r>
      <w:r w:rsidR="00C875F8" w:rsidRPr="0090421F">
        <w:rPr>
          <w:rFonts w:ascii="Times New Roman" w:hAnsi="Times New Roman" w:cs="Times New Roman"/>
          <w:sz w:val="24"/>
          <w:szCs w:val="24"/>
          <w:lang w:val="hr-HR"/>
        </w:rPr>
        <w:t>Zakon o zabrani diskriminacije pr</w:t>
      </w:r>
      <w:r w:rsidR="00C15826" w:rsidRPr="0090421F">
        <w:rPr>
          <w:rFonts w:ascii="Times New Roman" w:hAnsi="Times New Roman" w:cs="Times New Roman"/>
          <w:sz w:val="24"/>
          <w:szCs w:val="24"/>
          <w:lang w:val="hr-HR"/>
        </w:rPr>
        <w:t>ij</w:t>
      </w:r>
      <w:r w:rsidR="00C875F8" w:rsidRPr="0090421F">
        <w:rPr>
          <w:rFonts w:ascii="Times New Roman" w:hAnsi="Times New Roman" w:cs="Times New Roman"/>
          <w:sz w:val="24"/>
          <w:szCs w:val="24"/>
          <w:lang w:val="hr-HR"/>
        </w:rPr>
        <w:t>e nekoliko godina uveo</w:t>
      </w:r>
      <w:r w:rsidR="007F0A01" w:rsidRPr="0090421F">
        <w:rPr>
          <w:rFonts w:ascii="Times New Roman" w:hAnsi="Times New Roman" w:cs="Times New Roman"/>
          <w:sz w:val="24"/>
          <w:szCs w:val="24"/>
          <w:lang w:val="hr-HR"/>
        </w:rPr>
        <w:t xml:space="preserve"> </w:t>
      </w:r>
      <w:r w:rsidR="00C875F8" w:rsidRPr="0090421F">
        <w:rPr>
          <w:rFonts w:ascii="Times New Roman" w:hAnsi="Times New Roman" w:cs="Times New Roman"/>
          <w:sz w:val="24"/>
          <w:szCs w:val="24"/>
          <w:lang w:val="hr-HR"/>
        </w:rPr>
        <w:t xml:space="preserve">mnoge novine u pravni sistem </w:t>
      </w:r>
      <w:r w:rsidR="00C15826" w:rsidRPr="0090421F">
        <w:rPr>
          <w:rFonts w:ascii="Times New Roman" w:hAnsi="Times New Roman" w:cs="Times New Roman"/>
          <w:sz w:val="24"/>
          <w:szCs w:val="24"/>
          <w:lang w:val="hr-HR"/>
        </w:rPr>
        <w:t xml:space="preserve">BiH </w:t>
      </w:r>
      <w:r w:rsidR="00C875F8" w:rsidRPr="0090421F">
        <w:rPr>
          <w:rFonts w:ascii="Times New Roman" w:hAnsi="Times New Roman" w:cs="Times New Roman"/>
          <w:sz w:val="24"/>
          <w:szCs w:val="24"/>
          <w:lang w:val="hr-HR"/>
        </w:rPr>
        <w:t>(npr. preraspod</w:t>
      </w:r>
      <w:r w:rsidR="00C15826" w:rsidRPr="0090421F">
        <w:rPr>
          <w:rFonts w:ascii="Times New Roman" w:hAnsi="Times New Roman" w:cs="Times New Roman"/>
          <w:sz w:val="24"/>
          <w:szCs w:val="24"/>
          <w:lang w:val="hr-HR"/>
        </w:rPr>
        <w:t>j</w:t>
      </w:r>
      <w:r w:rsidR="00C875F8" w:rsidRPr="0090421F">
        <w:rPr>
          <w:rFonts w:ascii="Times New Roman" w:hAnsi="Times New Roman" w:cs="Times New Roman"/>
          <w:sz w:val="24"/>
          <w:szCs w:val="24"/>
          <w:lang w:val="hr-HR"/>
        </w:rPr>
        <w:t xml:space="preserve">ela tereta dokazivanja, </w:t>
      </w:r>
      <w:r w:rsidR="009B4813" w:rsidRPr="0090421F">
        <w:rPr>
          <w:rFonts w:ascii="Times New Roman" w:hAnsi="Times New Roman" w:cs="Times New Roman"/>
          <w:sz w:val="24"/>
          <w:szCs w:val="24"/>
          <w:lang w:val="hr-HR"/>
        </w:rPr>
        <w:t xml:space="preserve">kolektivna tužba), </w:t>
      </w:r>
      <w:r w:rsidR="00553156" w:rsidRPr="0090421F">
        <w:rPr>
          <w:rFonts w:ascii="Times New Roman" w:hAnsi="Times New Roman" w:cs="Times New Roman"/>
          <w:sz w:val="24"/>
          <w:szCs w:val="24"/>
          <w:lang w:val="hr-HR"/>
        </w:rPr>
        <w:t>koje pružaju mogućnost za razvoj efekt</w:t>
      </w:r>
      <w:r w:rsidR="007F0A01" w:rsidRPr="0090421F">
        <w:rPr>
          <w:rFonts w:ascii="Times New Roman" w:hAnsi="Times New Roman" w:cs="Times New Roman"/>
          <w:sz w:val="24"/>
          <w:szCs w:val="24"/>
          <w:lang w:val="hr-HR"/>
        </w:rPr>
        <w:t xml:space="preserve">ivne i efikasne sudske zaštite </w:t>
      </w:r>
      <w:r w:rsidR="00553156" w:rsidRPr="0090421F">
        <w:rPr>
          <w:rFonts w:ascii="Times New Roman" w:hAnsi="Times New Roman" w:cs="Times New Roman"/>
          <w:sz w:val="24"/>
          <w:szCs w:val="24"/>
          <w:lang w:val="hr-HR"/>
        </w:rPr>
        <w:t>o</w:t>
      </w:r>
      <w:r w:rsidR="007F0A01" w:rsidRPr="0090421F">
        <w:rPr>
          <w:rFonts w:ascii="Times New Roman" w:hAnsi="Times New Roman" w:cs="Times New Roman"/>
          <w:sz w:val="24"/>
          <w:szCs w:val="24"/>
          <w:lang w:val="hr-HR"/>
        </w:rPr>
        <w:t>d</w:t>
      </w:r>
      <w:r w:rsidR="00553156" w:rsidRPr="0090421F">
        <w:rPr>
          <w:rFonts w:ascii="Times New Roman" w:hAnsi="Times New Roman" w:cs="Times New Roman"/>
          <w:sz w:val="24"/>
          <w:szCs w:val="24"/>
          <w:lang w:val="hr-HR"/>
        </w:rPr>
        <w:t xml:space="preserve"> diskriminacije, u skladu sa međunarodnim standardima. U tom smislu treba posmatrati i novine u vezi sa višestrukom diskriminacijom</w:t>
      </w:r>
      <w:r w:rsidR="007F0A01" w:rsidRPr="0090421F">
        <w:rPr>
          <w:rFonts w:ascii="Times New Roman" w:hAnsi="Times New Roman" w:cs="Times New Roman"/>
          <w:sz w:val="24"/>
          <w:szCs w:val="24"/>
          <w:lang w:val="hr-HR"/>
        </w:rPr>
        <w:t xml:space="preserve"> i</w:t>
      </w:r>
      <w:r w:rsidR="00553156" w:rsidRPr="0090421F">
        <w:rPr>
          <w:rFonts w:ascii="Times New Roman" w:hAnsi="Times New Roman" w:cs="Times New Roman"/>
          <w:sz w:val="24"/>
          <w:szCs w:val="24"/>
          <w:lang w:val="hr-HR"/>
        </w:rPr>
        <w:t xml:space="preserve"> iskoristiti </w:t>
      </w:r>
      <w:r w:rsidR="00A04242" w:rsidRPr="0090421F">
        <w:rPr>
          <w:rFonts w:ascii="Times New Roman" w:hAnsi="Times New Roman" w:cs="Times New Roman"/>
          <w:sz w:val="24"/>
          <w:szCs w:val="24"/>
          <w:lang w:val="hr-HR"/>
        </w:rPr>
        <w:t xml:space="preserve">njihov </w:t>
      </w:r>
      <w:r w:rsidR="00553156" w:rsidRPr="0090421F">
        <w:rPr>
          <w:rFonts w:ascii="Times New Roman" w:hAnsi="Times New Roman" w:cs="Times New Roman"/>
          <w:sz w:val="24"/>
          <w:szCs w:val="24"/>
          <w:lang w:val="hr-HR"/>
        </w:rPr>
        <w:t xml:space="preserve">potencijal </w:t>
      </w:r>
      <w:r w:rsidR="007F0A01" w:rsidRPr="0090421F">
        <w:rPr>
          <w:rFonts w:ascii="Times New Roman" w:hAnsi="Times New Roman" w:cs="Times New Roman"/>
          <w:sz w:val="24"/>
          <w:szCs w:val="24"/>
          <w:lang w:val="hr-HR"/>
        </w:rPr>
        <w:t>za</w:t>
      </w:r>
      <w:r w:rsidR="00A04242" w:rsidRPr="0090421F">
        <w:rPr>
          <w:rFonts w:ascii="Times New Roman" w:hAnsi="Times New Roman" w:cs="Times New Roman"/>
          <w:sz w:val="24"/>
          <w:szCs w:val="24"/>
          <w:lang w:val="hr-HR"/>
        </w:rPr>
        <w:t xml:space="preserve"> d</w:t>
      </w:r>
      <w:r w:rsidR="0081380F" w:rsidRPr="0090421F">
        <w:rPr>
          <w:rFonts w:ascii="Times New Roman" w:hAnsi="Times New Roman" w:cs="Times New Roman"/>
          <w:sz w:val="24"/>
          <w:szCs w:val="24"/>
          <w:lang w:val="hr-HR"/>
        </w:rPr>
        <w:t>alj</w:t>
      </w:r>
      <w:r w:rsidR="00A04242" w:rsidRPr="0090421F">
        <w:rPr>
          <w:rFonts w:ascii="Times New Roman" w:hAnsi="Times New Roman" w:cs="Times New Roman"/>
          <w:sz w:val="24"/>
          <w:szCs w:val="24"/>
          <w:lang w:val="hr-HR"/>
        </w:rPr>
        <w:t>e</w:t>
      </w:r>
      <w:r w:rsidR="0081380F" w:rsidRPr="0090421F">
        <w:rPr>
          <w:rFonts w:ascii="Times New Roman" w:hAnsi="Times New Roman" w:cs="Times New Roman"/>
          <w:sz w:val="24"/>
          <w:szCs w:val="24"/>
          <w:lang w:val="hr-HR"/>
        </w:rPr>
        <w:t xml:space="preserve"> </w:t>
      </w:r>
      <w:r w:rsidR="00553156" w:rsidRPr="0090421F">
        <w:rPr>
          <w:rFonts w:ascii="Times New Roman" w:hAnsi="Times New Roman" w:cs="Times New Roman"/>
          <w:sz w:val="24"/>
          <w:szCs w:val="24"/>
          <w:lang w:val="hr-HR"/>
        </w:rPr>
        <w:t>razv</w:t>
      </w:r>
      <w:r w:rsidR="00A04242" w:rsidRPr="0090421F">
        <w:rPr>
          <w:rFonts w:ascii="Times New Roman" w:hAnsi="Times New Roman" w:cs="Times New Roman"/>
          <w:sz w:val="24"/>
          <w:szCs w:val="24"/>
          <w:lang w:val="hr-HR"/>
        </w:rPr>
        <w:t>ija</w:t>
      </w:r>
      <w:r w:rsidR="007F0A01" w:rsidRPr="0090421F">
        <w:rPr>
          <w:rFonts w:ascii="Times New Roman" w:hAnsi="Times New Roman" w:cs="Times New Roman"/>
          <w:sz w:val="24"/>
          <w:szCs w:val="24"/>
          <w:lang w:val="hr-HR"/>
        </w:rPr>
        <w:t>nje</w:t>
      </w:r>
      <w:r w:rsidR="00A04242" w:rsidRPr="0090421F">
        <w:rPr>
          <w:rFonts w:ascii="Times New Roman" w:hAnsi="Times New Roman" w:cs="Times New Roman"/>
          <w:sz w:val="24"/>
          <w:szCs w:val="24"/>
          <w:lang w:val="hr-HR"/>
        </w:rPr>
        <w:t xml:space="preserve"> </w:t>
      </w:r>
      <w:r w:rsidR="00553156" w:rsidRPr="0090421F">
        <w:rPr>
          <w:rFonts w:ascii="Times New Roman" w:hAnsi="Times New Roman" w:cs="Times New Roman"/>
          <w:sz w:val="24"/>
          <w:szCs w:val="24"/>
          <w:lang w:val="hr-HR"/>
        </w:rPr>
        <w:t>sudsk</w:t>
      </w:r>
      <w:r w:rsidR="007F0A01" w:rsidRPr="0090421F">
        <w:rPr>
          <w:rFonts w:ascii="Times New Roman" w:hAnsi="Times New Roman" w:cs="Times New Roman"/>
          <w:sz w:val="24"/>
          <w:szCs w:val="24"/>
          <w:lang w:val="hr-HR"/>
        </w:rPr>
        <w:t>e</w:t>
      </w:r>
      <w:r w:rsidR="00553156" w:rsidRPr="0090421F">
        <w:rPr>
          <w:rFonts w:ascii="Times New Roman" w:hAnsi="Times New Roman" w:cs="Times New Roman"/>
          <w:sz w:val="24"/>
          <w:szCs w:val="24"/>
          <w:lang w:val="hr-HR"/>
        </w:rPr>
        <w:t xml:space="preserve"> praks</w:t>
      </w:r>
      <w:r w:rsidR="007F0A01" w:rsidRPr="0090421F">
        <w:rPr>
          <w:rFonts w:ascii="Times New Roman" w:hAnsi="Times New Roman" w:cs="Times New Roman"/>
          <w:sz w:val="24"/>
          <w:szCs w:val="24"/>
          <w:lang w:val="hr-HR"/>
        </w:rPr>
        <w:t>e</w:t>
      </w:r>
      <w:r w:rsidR="0081380F" w:rsidRPr="0090421F">
        <w:rPr>
          <w:rFonts w:ascii="Times New Roman" w:hAnsi="Times New Roman" w:cs="Times New Roman"/>
          <w:sz w:val="24"/>
          <w:szCs w:val="24"/>
          <w:lang w:val="hr-HR"/>
        </w:rPr>
        <w:t xml:space="preserve">. </w:t>
      </w:r>
      <w:r w:rsidR="00A04242" w:rsidRPr="0090421F">
        <w:rPr>
          <w:rFonts w:ascii="Times New Roman" w:hAnsi="Times New Roman" w:cs="Times New Roman"/>
          <w:sz w:val="24"/>
          <w:szCs w:val="24"/>
          <w:lang w:val="hr-HR"/>
        </w:rPr>
        <w:lastRenderedPageBreak/>
        <w:t>Adekvatna prim</w:t>
      </w:r>
      <w:r w:rsidR="00C15826" w:rsidRPr="0090421F">
        <w:rPr>
          <w:rFonts w:ascii="Times New Roman" w:hAnsi="Times New Roman" w:cs="Times New Roman"/>
          <w:sz w:val="24"/>
          <w:szCs w:val="24"/>
          <w:lang w:val="hr-HR"/>
        </w:rPr>
        <w:t>j</w:t>
      </w:r>
      <w:r w:rsidR="00A04242" w:rsidRPr="0090421F">
        <w:rPr>
          <w:rFonts w:ascii="Times New Roman" w:hAnsi="Times New Roman" w:cs="Times New Roman"/>
          <w:sz w:val="24"/>
          <w:szCs w:val="24"/>
          <w:lang w:val="hr-HR"/>
        </w:rPr>
        <w:t xml:space="preserve">ena </w:t>
      </w:r>
      <w:r w:rsidR="00BB1BE3" w:rsidRPr="0090421F">
        <w:rPr>
          <w:rFonts w:ascii="Times New Roman" w:hAnsi="Times New Roman" w:cs="Times New Roman"/>
          <w:sz w:val="24"/>
          <w:szCs w:val="24"/>
          <w:lang w:val="hr-HR"/>
        </w:rPr>
        <w:t xml:space="preserve">zakona, </w:t>
      </w:r>
      <w:r w:rsidR="00A04242" w:rsidRPr="0090421F">
        <w:rPr>
          <w:rFonts w:ascii="Times New Roman" w:hAnsi="Times New Roman" w:cs="Times New Roman"/>
          <w:sz w:val="24"/>
          <w:szCs w:val="24"/>
          <w:lang w:val="hr-HR"/>
        </w:rPr>
        <w:t>prim</w:t>
      </w:r>
      <w:r w:rsidR="00C15826" w:rsidRPr="0090421F">
        <w:rPr>
          <w:rFonts w:ascii="Times New Roman" w:hAnsi="Times New Roman" w:cs="Times New Roman"/>
          <w:sz w:val="24"/>
          <w:szCs w:val="24"/>
          <w:lang w:val="hr-HR"/>
        </w:rPr>
        <w:t>j</w:t>
      </w:r>
      <w:r w:rsidR="00A04242" w:rsidRPr="0090421F">
        <w:rPr>
          <w:rFonts w:ascii="Times New Roman" w:hAnsi="Times New Roman" w:cs="Times New Roman"/>
          <w:sz w:val="24"/>
          <w:szCs w:val="24"/>
          <w:lang w:val="hr-HR"/>
        </w:rPr>
        <w:t>eri iz p</w:t>
      </w:r>
      <w:r w:rsidR="00BB1BE3" w:rsidRPr="0090421F">
        <w:rPr>
          <w:rFonts w:ascii="Times New Roman" w:hAnsi="Times New Roman" w:cs="Times New Roman"/>
          <w:sz w:val="24"/>
          <w:szCs w:val="24"/>
          <w:lang w:val="hr-HR"/>
        </w:rPr>
        <w:t>raks</w:t>
      </w:r>
      <w:r w:rsidR="00A04242" w:rsidRPr="0090421F">
        <w:rPr>
          <w:rFonts w:ascii="Times New Roman" w:hAnsi="Times New Roman" w:cs="Times New Roman"/>
          <w:sz w:val="24"/>
          <w:szCs w:val="24"/>
          <w:lang w:val="hr-HR"/>
        </w:rPr>
        <w:t>e</w:t>
      </w:r>
      <w:r w:rsidR="00BB1BE3" w:rsidRPr="0090421F">
        <w:rPr>
          <w:rFonts w:ascii="Times New Roman" w:hAnsi="Times New Roman" w:cs="Times New Roman"/>
          <w:sz w:val="24"/>
          <w:szCs w:val="24"/>
          <w:lang w:val="hr-HR"/>
        </w:rPr>
        <w:t xml:space="preserve"> drugih država</w:t>
      </w:r>
      <w:r w:rsidR="00A04242" w:rsidRPr="0090421F">
        <w:rPr>
          <w:rFonts w:ascii="Times New Roman" w:hAnsi="Times New Roman" w:cs="Times New Roman"/>
          <w:sz w:val="24"/>
          <w:szCs w:val="24"/>
          <w:lang w:val="hr-HR"/>
        </w:rPr>
        <w:t xml:space="preserve">, uz sudijsko </w:t>
      </w:r>
      <w:r w:rsidR="00BB1BE3" w:rsidRPr="0090421F">
        <w:rPr>
          <w:rFonts w:ascii="Times New Roman" w:hAnsi="Times New Roman" w:cs="Times New Roman"/>
          <w:sz w:val="24"/>
          <w:szCs w:val="24"/>
          <w:lang w:val="hr-HR"/>
        </w:rPr>
        <w:t>znanje i slobodn</w:t>
      </w:r>
      <w:r w:rsidR="00A04242" w:rsidRPr="0090421F">
        <w:rPr>
          <w:rFonts w:ascii="Times New Roman" w:hAnsi="Times New Roman" w:cs="Times New Roman"/>
          <w:sz w:val="24"/>
          <w:szCs w:val="24"/>
          <w:lang w:val="hr-HR"/>
        </w:rPr>
        <w:t>o</w:t>
      </w:r>
      <w:r w:rsidR="00BB1BE3" w:rsidRPr="0090421F">
        <w:rPr>
          <w:rFonts w:ascii="Times New Roman" w:hAnsi="Times New Roman" w:cs="Times New Roman"/>
          <w:sz w:val="24"/>
          <w:szCs w:val="24"/>
          <w:lang w:val="hr-HR"/>
        </w:rPr>
        <w:t xml:space="preserve"> sudijsk</w:t>
      </w:r>
      <w:r w:rsidR="00A04242" w:rsidRPr="0090421F">
        <w:rPr>
          <w:rFonts w:ascii="Times New Roman" w:hAnsi="Times New Roman" w:cs="Times New Roman"/>
          <w:sz w:val="24"/>
          <w:szCs w:val="24"/>
          <w:lang w:val="hr-HR"/>
        </w:rPr>
        <w:t>o</w:t>
      </w:r>
      <w:r w:rsidR="00BB1BE3" w:rsidRPr="0090421F">
        <w:rPr>
          <w:rFonts w:ascii="Times New Roman" w:hAnsi="Times New Roman" w:cs="Times New Roman"/>
          <w:sz w:val="24"/>
          <w:szCs w:val="24"/>
          <w:lang w:val="hr-HR"/>
        </w:rPr>
        <w:t xml:space="preserve"> uv</w:t>
      </w:r>
      <w:r w:rsidR="00C15826" w:rsidRPr="0090421F">
        <w:rPr>
          <w:rFonts w:ascii="Times New Roman" w:hAnsi="Times New Roman" w:cs="Times New Roman"/>
          <w:sz w:val="24"/>
          <w:szCs w:val="24"/>
          <w:lang w:val="hr-HR"/>
        </w:rPr>
        <w:t>j</w:t>
      </w:r>
      <w:r w:rsidR="00BB1BE3" w:rsidRPr="0090421F">
        <w:rPr>
          <w:rFonts w:ascii="Times New Roman" w:hAnsi="Times New Roman" w:cs="Times New Roman"/>
          <w:sz w:val="24"/>
          <w:szCs w:val="24"/>
          <w:lang w:val="hr-HR"/>
        </w:rPr>
        <w:t>erenje</w:t>
      </w:r>
      <w:r w:rsidR="00153A56" w:rsidRPr="0090421F">
        <w:rPr>
          <w:rFonts w:ascii="Times New Roman" w:hAnsi="Times New Roman" w:cs="Times New Roman"/>
          <w:sz w:val="24"/>
          <w:szCs w:val="24"/>
          <w:lang w:val="hr-HR"/>
        </w:rPr>
        <w:t xml:space="preserve">, </w:t>
      </w:r>
      <w:r w:rsidR="00A04242" w:rsidRPr="0090421F">
        <w:rPr>
          <w:rFonts w:ascii="Times New Roman" w:hAnsi="Times New Roman" w:cs="Times New Roman"/>
          <w:sz w:val="24"/>
          <w:szCs w:val="24"/>
          <w:lang w:val="hr-HR"/>
        </w:rPr>
        <w:t>pružaju sudo</w:t>
      </w:r>
      <w:r w:rsidR="00153A56" w:rsidRPr="0090421F">
        <w:rPr>
          <w:rFonts w:ascii="Times New Roman" w:hAnsi="Times New Roman" w:cs="Times New Roman"/>
          <w:sz w:val="24"/>
          <w:szCs w:val="24"/>
          <w:lang w:val="hr-HR"/>
        </w:rPr>
        <w:t>vi</w:t>
      </w:r>
      <w:r w:rsidR="00A04242" w:rsidRPr="0090421F">
        <w:rPr>
          <w:rFonts w:ascii="Times New Roman" w:hAnsi="Times New Roman" w:cs="Times New Roman"/>
          <w:sz w:val="24"/>
          <w:szCs w:val="24"/>
          <w:lang w:val="hr-HR"/>
        </w:rPr>
        <w:t>ma</w:t>
      </w:r>
      <w:r w:rsidR="00153A56" w:rsidRPr="0090421F">
        <w:rPr>
          <w:rFonts w:ascii="Times New Roman" w:hAnsi="Times New Roman" w:cs="Times New Roman"/>
          <w:sz w:val="24"/>
          <w:szCs w:val="24"/>
          <w:lang w:val="hr-HR"/>
        </w:rPr>
        <w:t xml:space="preserve"> </w:t>
      </w:r>
      <w:r w:rsidR="00A04242" w:rsidRPr="0090421F">
        <w:rPr>
          <w:rFonts w:ascii="Times New Roman" w:hAnsi="Times New Roman" w:cs="Times New Roman"/>
          <w:sz w:val="24"/>
          <w:szCs w:val="24"/>
          <w:lang w:val="hr-HR"/>
        </w:rPr>
        <w:t xml:space="preserve">dobar osnov </w:t>
      </w:r>
      <w:r w:rsidR="00153A56" w:rsidRPr="0090421F">
        <w:rPr>
          <w:rFonts w:ascii="Times New Roman" w:hAnsi="Times New Roman" w:cs="Times New Roman"/>
          <w:sz w:val="24"/>
          <w:szCs w:val="24"/>
          <w:lang w:val="hr-HR"/>
        </w:rPr>
        <w:t>da o</w:t>
      </w:r>
      <w:r w:rsidR="00BB1BE3" w:rsidRPr="0090421F">
        <w:rPr>
          <w:rFonts w:ascii="Times New Roman" w:hAnsi="Times New Roman" w:cs="Times New Roman"/>
          <w:sz w:val="24"/>
          <w:szCs w:val="24"/>
          <w:lang w:val="hr-HR"/>
        </w:rPr>
        <w:t>bezb</w:t>
      </w:r>
      <w:r w:rsidR="00C15826" w:rsidRPr="0090421F">
        <w:rPr>
          <w:rFonts w:ascii="Times New Roman" w:hAnsi="Times New Roman" w:cs="Times New Roman"/>
          <w:sz w:val="24"/>
          <w:szCs w:val="24"/>
          <w:lang w:val="hr-HR"/>
        </w:rPr>
        <w:t>ij</w:t>
      </w:r>
      <w:r w:rsidR="00BB1BE3" w:rsidRPr="0090421F">
        <w:rPr>
          <w:rFonts w:ascii="Times New Roman" w:hAnsi="Times New Roman" w:cs="Times New Roman"/>
          <w:sz w:val="24"/>
          <w:szCs w:val="24"/>
          <w:lang w:val="hr-HR"/>
        </w:rPr>
        <w:t xml:space="preserve">ede </w:t>
      </w:r>
      <w:r w:rsidR="00A04242" w:rsidRPr="0090421F">
        <w:rPr>
          <w:rFonts w:ascii="Times New Roman" w:hAnsi="Times New Roman" w:cs="Times New Roman"/>
          <w:sz w:val="24"/>
          <w:szCs w:val="24"/>
          <w:lang w:val="hr-HR"/>
        </w:rPr>
        <w:t xml:space="preserve">svim građanima i građankama </w:t>
      </w:r>
      <w:r w:rsidR="00BB1BE3" w:rsidRPr="0090421F">
        <w:rPr>
          <w:rFonts w:ascii="Times New Roman" w:hAnsi="Times New Roman" w:cs="Times New Roman"/>
          <w:sz w:val="24"/>
          <w:szCs w:val="24"/>
          <w:lang w:val="hr-HR"/>
        </w:rPr>
        <w:t>adekvatnu zašti</w:t>
      </w:r>
      <w:r w:rsidR="007F0A01" w:rsidRPr="0090421F">
        <w:rPr>
          <w:rFonts w:ascii="Times New Roman" w:hAnsi="Times New Roman" w:cs="Times New Roman"/>
          <w:sz w:val="24"/>
          <w:szCs w:val="24"/>
          <w:lang w:val="hr-HR"/>
        </w:rPr>
        <w:t>tu</w:t>
      </w:r>
      <w:r w:rsidR="00825AAE" w:rsidRPr="0090421F">
        <w:rPr>
          <w:rFonts w:ascii="Times New Roman" w:hAnsi="Times New Roman" w:cs="Times New Roman"/>
          <w:sz w:val="24"/>
          <w:szCs w:val="24"/>
          <w:lang w:val="hr-HR"/>
        </w:rPr>
        <w:t xml:space="preserve"> i</w:t>
      </w:r>
      <w:r w:rsidR="007F0A01" w:rsidRPr="0090421F">
        <w:rPr>
          <w:rFonts w:ascii="Times New Roman" w:hAnsi="Times New Roman" w:cs="Times New Roman"/>
          <w:sz w:val="24"/>
          <w:szCs w:val="24"/>
          <w:lang w:val="hr-HR"/>
        </w:rPr>
        <w:t xml:space="preserve"> od višestruke diskriminacije.</w:t>
      </w:r>
    </w:p>
    <w:sectPr w:rsidR="00252932" w:rsidRPr="0090421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19E1A" w14:textId="77777777" w:rsidR="00FA37C2" w:rsidRDefault="00FA37C2" w:rsidP="00321AC5">
      <w:pPr>
        <w:spacing w:after="0" w:line="240" w:lineRule="auto"/>
      </w:pPr>
      <w:r>
        <w:separator/>
      </w:r>
    </w:p>
  </w:endnote>
  <w:endnote w:type="continuationSeparator" w:id="0">
    <w:p w14:paraId="6168D0BC" w14:textId="77777777" w:rsidR="00FA37C2" w:rsidRDefault="00FA37C2" w:rsidP="0032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Whitney-Book">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497952"/>
      <w:docPartObj>
        <w:docPartGallery w:val="Page Numbers (Bottom of Page)"/>
        <w:docPartUnique/>
      </w:docPartObj>
    </w:sdtPr>
    <w:sdtEndPr>
      <w:rPr>
        <w:noProof/>
      </w:rPr>
    </w:sdtEndPr>
    <w:sdtContent>
      <w:p w14:paraId="19479A15" w14:textId="77777777" w:rsidR="00F57346" w:rsidRDefault="00F57346">
        <w:pPr>
          <w:pStyle w:val="Footer"/>
          <w:jc w:val="center"/>
        </w:pPr>
        <w:r>
          <w:fldChar w:fldCharType="begin"/>
        </w:r>
        <w:r>
          <w:instrText xml:space="preserve"> PAGE   \* MERGEFORMAT </w:instrText>
        </w:r>
        <w:r>
          <w:fldChar w:fldCharType="separate"/>
        </w:r>
        <w:r w:rsidR="00BB4B01">
          <w:rPr>
            <w:noProof/>
          </w:rPr>
          <w:t>1</w:t>
        </w:r>
        <w:r>
          <w:rPr>
            <w:noProof/>
          </w:rPr>
          <w:fldChar w:fldCharType="end"/>
        </w:r>
      </w:p>
    </w:sdtContent>
  </w:sdt>
  <w:p w14:paraId="6AEEDF7C" w14:textId="77777777" w:rsidR="00F57346" w:rsidRDefault="00F57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81C10" w14:textId="77777777" w:rsidR="00FA37C2" w:rsidRDefault="00FA37C2" w:rsidP="00321AC5">
      <w:pPr>
        <w:spacing w:after="0" w:line="240" w:lineRule="auto"/>
      </w:pPr>
      <w:r>
        <w:separator/>
      </w:r>
    </w:p>
  </w:footnote>
  <w:footnote w:type="continuationSeparator" w:id="0">
    <w:p w14:paraId="787CC2C6" w14:textId="77777777" w:rsidR="00FA37C2" w:rsidRDefault="00FA37C2" w:rsidP="00321AC5">
      <w:pPr>
        <w:spacing w:after="0" w:line="240" w:lineRule="auto"/>
      </w:pPr>
      <w:r>
        <w:continuationSeparator/>
      </w:r>
    </w:p>
  </w:footnote>
  <w:footnote w:id="1">
    <w:p w14:paraId="27E04206" w14:textId="4FAA44D5" w:rsidR="00F57346" w:rsidRPr="009F3FBC" w:rsidRDefault="00F57346" w:rsidP="000676E7">
      <w:pPr>
        <w:pStyle w:val="NoSpacing"/>
        <w:jc w:val="both"/>
        <w:rPr>
          <w:rFonts w:ascii="Times New Roman" w:hAnsi="Times New Roman" w:cs="Times New Roman"/>
          <w:sz w:val="20"/>
          <w:szCs w:val="20"/>
          <w:highlight w:val="yellow"/>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w:t>
      </w:r>
      <w:r w:rsidR="00B56089" w:rsidRPr="00CC345D">
        <w:rPr>
          <w:rFonts w:ascii="Times New Roman" w:hAnsi="Times New Roman" w:cs="Times New Roman"/>
          <w:sz w:val="20"/>
          <w:szCs w:val="20"/>
          <w:lang w:val="bs-Latn-BA"/>
        </w:rPr>
        <w:t>Ujedinjen</w:t>
      </w:r>
      <w:r w:rsidR="00B56089">
        <w:rPr>
          <w:rFonts w:ascii="Times New Roman" w:hAnsi="Times New Roman" w:cs="Times New Roman"/>
          <w:sz w:val="20"/>
          <w:szCs w:val="20"/>
          <w:lang w:val="bs-Latn-BA"/>
        </w:rPr>
        <w:t>e</w:t>
      </w:r>
      <w:r w:rsidR="00B56089" w:rsidRPr="00CC345D">
        <w:rPr>
          <w:rFonts w:ascii="Times New Roman" w:hAnsi="Times New Roman" w:cs="Times New Roman"/>
          <w:sz w:val="20"/>
          <w:szCs w:val="20"/>
          <w:lang w:val="bs-Latn-BA"/>
        </w:rPr>
        <w:t xml:space="preserve"> nacij</w:t>
      </w:r>
      <w:r w:rsidR="00B56089">
        <w:rPr>
          <w:rFonts w:ascii="Times New Roman" w:hAnsi="Times New Roman" w:cs="Times New Roman"/>
          <w:sz w:val="20"/>
          <w:szCs w:val="20"/>
          <w:lang w:val="bs-Latn-BA"/>
        </w:rPr>
        <w:t>e,</w:t>
      </w:r>
      <w:r w:rsidR="00B56089" w:rsidRPr="00CC345D">
        <w:rPr>
          <w:rFonts w:ascii="Times New Roman" w:hAnsi="Times New Roman" w:cs="Times New Roman"/>
          <w:sz w:val="20"/>
          <w:szCs w:val="20"/>
          <w:lang w:val="bs-Latn-BA"/>
        </w:rPr>
        <w:t xml:space="preserve"> </w:t>
      </w:r>
      <w:r w:rsidRPr="00CC345D">
        <w:rPr>
          <w:rFonts w:ascii="Times New Roman" w:hAnsi="Times New Roman" w:cs="Times New Roman"/>
          <w:sz w:val="20"/>
          <w:szCs w:val="20"/>
          <w:lang w:val="bs-Latn-BA"/>
        </w:rPr>
        <w:t>Generalna skupština</w:t>
      </w:r>
      <w:r w:rsidR="00B56089">
        <w:rPr>
          <w:rFonts w:ascii="Times New Roman" w:hAnsi="Times New Roman" w:cs="Times New Roman"/>
          <w:sz w:val="20"/>
          <w:szCs w:val="20"/>
          <w:lang w:val="bs-Latn-BA"/>
        </w:rPr>
        <w:t>,</w:t>
      </w:r>
      <w:r w:rsidRPr="00CC345D">
        <w:rPr>
          <w:rFonts w:ascii="Times New Roman" w:hAnsi="Times New Roman" w:cs="Times New Roman"/>
          <w:sz w:val="20"/>
          <w:szCs w:val="20"/>
          <w:lang w:val="bs-Latn-BA"/>
        </w:rPr>
        <w:t xml:space="preserve"> Rezolucija 217 A (</w:t>
      </w:r>
      <w:r w:rsidR="00283970" w:rsidRPr="009F3FBC">
        <w:rPr>
          <w:rFonts w:ascii="Times New Roman" w:hAnsi="Times New Roman" w:cs="Times New Roman"/>
          <w:sz w:val="20"/>
          <w:szCs w:val="20"/>
          <w:lang w:val="bs-Latn-BA"/>
        </w:rPr>
        <w:t>Pariz: Ujedinjene nacije, Ge</w:t>
      </w:r>
      <w:r w:rsidR="00330D4F">
        <w:rPr>
          <w:rFonts w:ascii="Times New Roman" w:hAnsi="Times New Roman" w:cs="Times New Roman"/>
          <w:sz w:val="20"/>
          <w:szCs w:val="20"/>
          <w:lang w:val="bs-Latn-BA"/>
        </w:rPr>
        <w:t>n</w:t>
      </w:r>
      <w:r w:rsidR="00283970" w:rsidRPr="009F3FBC">
        <w:rPr>
          <w:rFonts w:ascii="Times New Roman" w:hAnsi="Times New Roman" w:cs="Times New Roman"/>
          <w:sz w:val="20"/>
          <w:szCs w:val="20"/>
          <w:lang w:val="bs-Latn-BA"/>
        </w:rPr>
        <w:t>e</w:t>
      </w:r>
      <w:r w:rsidR="00330D4F">
        <w:rPr>
          <w:rFonts w:ascii="Times New Roman" w:hAnsi="Times New Roman" w:cs="Times New Roman"/>
          <w:sz w:val="20"/>
          <w:szCs w:val="20"/>
          <w:lang w:val="bs-Latn-BA"/>
        </w:rPr>
        <w:t>r</w:t>
      </w:r>
      <w:r w:rsidR="00283970" w:rsidRPr="009F3FBC">
        <w:rPr>
          <w:rFonts w:ascii="Times New Roman" w:hAnsi="Times New Roman" w:cs="Times New Roman"/>
          <w:sz w:val="20"/>
          <w:szCs w:val="20"/>
          <w:lang w:val="bs-Latn-BA"/>
        </w:rPr>
        <w:t xml:space="preserve">alna skupština, </w:t>
      </w:r>
      <w:r w:rsidRPr="00CC345D">
        <w:rPr>
          <w:rFonts w:ascii="Times New Roman" w:hAnsi="Times New Roman" w:cs="Times New Roman"/>
          <w:sz w:val="20"/>
          <w:szCs w:val="20"/>
          <w:lang w:val="bs-Latn-BA"/>
        </w:rPr>
        <w:t>1948).</w:t>
      </w:r>
    </w:p>
  </w:footnote>
  <w:footnote w:id="2">
    <w:p w14:paraId="6151A4E3" w14:textId="03FC5520"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w:t>
      </w:r>
      <w:r w:rsidR="00B56089" w:rsidRPr="00CC345D">
        <w:rPr>
          <w:rFonts w:ascii="Times New Roman" w:hAnsi="Times New Roman" w:cs="Times New Roman"/>
          <w:sz w:val="20"/>
          <w:szCs w:val="20"/>
          <w:lang w:val="bs-Latn-BA"/>
        </w:rPr>
        <w:t>Ujedinjen</w:t>
      </w:r>
      <w:r w:rsidR="00B56089">
        <w:rPr>
          <w:rFonts w:ascii="Times New Roman" w:hAnsi="Times New Roman" w:cs="Times New Roman"/>
          <w:sz w:val="20"/>
          <w:szCs w:val="20"/>
          <w:lang w:val="bs-Latn-BA"/>
        </w:rPr>
        <w:t>e</w:t>
      </w:r>
      <w:r w:rsidR="00B56089" w:rsidRPr="00CC345D">
        <w:rPr>
          <w:rFonts w:ascii="Times New Roman" w:hAnsi="Times New Roman" w:cs="Times New Roman"/>
          <w:sz w:val="20"/>
          <w:szCs w:val="20"/>
          <w:lang w:val="bs-Latn-BA"/>
        </w:rPr>
        <w:t xml:space="preserve"> nacij</w:t>
      </w:r>
      <w:r w:rsidR="00B56089">
        <w:rPr>
          <w:rFonts w:ascii="Times New Roman" w:hAnsi="Times New Roman" w:cs="Times New Roman"/>
          <w:sz w:val="20"/>
          <w:szCs w:val="20"/>
          <w:lang w:val="bs-Latn-BA"/>
        </w:rPr>
        <w:t>e,</w:t>
      </w:r>
      <w:r w:rsidR="00B56089" w:rsidRPr="00CC345D">
        <w:rPr>
          <w:rFonts w:ascii="Times New Roman" w:hAnsi="Times New Roman" w:cs="Times New Roman"/>
          <w:sz w:val="20"/>
          <w:szCs w:val="20"/>
          <w:lang w:val="bs-Latn-BA"/>
        </w:rPr>
        <w:t xml:space="preserve"> Generalna skupština</w:t>
      </w:r>
      <w:r w:rsidR="00B56089">
        <w:rPr>
          <w:rFonts w:ascii="Times New Roman" w:hAnsi="Times New Roman" w:cs="Times New Roman"/>
          <w:sz w:val="20"/>
          <w:szCs w:val="20"/>
          <w:lang w:val="bs-Latn-BA"/>
        </w:rPr>
        <w:t>,</w:t>
      </w:r>
      <w:r w:rsidRPr="00CC345D">
        <w:rPr>
          <w:rFonts w:ascii="Times New Roman" w:hAnsi="Times New Roman" w:cs="Times New Roman"/>
          <w:sz w:val="20"/>
          <w:szCs w:val="20"/>
          <w:lang w:val="bs-Latn-BA"/>
        </w:rPr>
        <w:t xml:space="preserve"> Rezolucija A/RES/61/106 (</w:t>
      </w:r>
      <w:r w:rsidR="00B756AE" w:rsidRPr="00CC345D">
        <w:rPr>
          <w:rFonts w:ascii="Times New Roman" w:hAnsi="Times New Roman" w:cs="Times New Roman"/>
          <w:sz w:val="20"/>
          <w:szCs w:val="20"/>
          <w:lang w:val="bs-Latn-BA"/>
        </w:rPr>
        <w:t>New</w:t>
      </w:r>
      <w:r w:rsidR="000D2329">
        <w:rPr>
          <w:rFonts w:ascii="Times New Roman" w:hAnsi="Times New Roman" w:cs="Times New Roman"/>
          <w:sz w:val="20"/>
          <w:szCs w:val="20"/>
          <w:lang w:val="bs-Latn-BA"/>
        </w:rPr>
        <w:t xml:space="preserve"> </w:t>
      </w:r>
      <w:r w:rsidR="00B756AE" w:rsidRPr="00CC345D">
        <w:rPr>
          <w:rFonts w:ascii="Times New Roman" w:hAnsi="Times New Roman" w:cs="Times New Roman"/>
          <w:sz w:val="20"/>
          <w:szCs w:val="20"/>
          <w:lang w:val="bs-Latn-BA"/>
        </w:rPr>
        <w:t>York: Ujedinjene nacije, Ge</w:t>
      </w:r>
      <w:r w:rsidR="000D2329">
        <w:rPr>
          <w:rFonts w:ascii="Times New Roman" w:hAnsi="Times New Roman" w:cs="Times New Roman"/>
          <w:sz w:val="20"/>
          <w:szCs w:val="20"/>
          <w:lang w:val="bs-Latn-BA"/>
        </w:rPr>
        <w:t>n</w:t>
      </w:r>
      <w:r w:rsidR="00B756AE" w:rsidRPr="00CC345D">
        <w:rPr>
          <w:rFonts w:ascii="Times New Roman" w:hAnsi="Times New Roman" w:cs="Times New Roman"/>
          <w:sz w:val="20"/>
          <w:szCs w:val="20"/>
          <w:lang w:val="bs-Latn-BA"/>
        </w:rPr>
        <w:t>e</w:t>
      </w:r>
      <w:r w:rsidR="000D2329">
        <w:rPr>
          <w:rFonts w:ascii="Times New Roman" w:hAnsi="Times New Roman" w:cs="Times New Roman"/>
          <w:sz w:val="20"/>
          <w:szCs w:val="20"/>
          <w:lang w:val="bs-Latn-BA"/>
        </w:rPr>
        <w:t>r</w:t>
      </w:r>
      <w:r w:rsidR="00B756AE" w:rsidRPr="00CC345D">
        <w:rPr>
          <w:rFonts w:ascii="Times New Roman" w:hAnsi="Times New Roman" w:cs="Times New Roman"/>
          <w:sz w:val="20"/>
          <w:szCs w:val="20"/>
          <w:lang w:val="bs-Latn-BA"/>
        </w:rPr>
        <w:t xml:space="preserve">alna skupština, </w:t>
      </w:r>
      <w:r w:rsidR="00FA3C70">
        <w:rPr>
          <w:rFonts w:ascii="Times New Roman" w:hAnsi="Times New Roman" w:cs="Times New Roman"/>
          <w:sz w:val="20"/>
          <w:szCs w:val="20"/>
          <w:lang w:val="bs-Latn-BA"/>
        </w:rPr>
        <w:t xml:space="preserve">13. 12. </w:t>
      </w:r>
      <w:r w:rsidRPr="00CC345D">
        <w:rPr>
          <w:rFonts w:ascii="Times New Roman" w:hAnsi="Times New Roman" w:cs="Times New Roman"/>
          <w:sz w:val="20"/>
          <w:szCs w:val="20"/>
          <w:lang w:val="bs-Latn-BA"/>
        </w:rPr>
        <w:t>2006).</w:t>
      </w:r>
    </w:p>
  </w:footnote>
  <w:footnote w:id="3">
    <w:p w14:paraId="142F87F6" w14:textId="77777777"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Hrvatska, Srbija, Crna Gora i Makedonija.</w:t>
      </w:r>
    </w:p>
  </w:footnote>
  <w:footnote w:id="4">
    <w:p w14:paraId="7E7FA6A1" w14:textId="77777777"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“Zakon o zabrani diskriminacije Bosne i Hercegovine”</w:t>
      </w:r>
      <w:r w:rsidR="00975EF2" w:rsidRPr="00CC345D">
        <w:rPr>
          <w:rFonts w:ascii="Times New Roman" w:hAnsi="Times New Roman" w:cs="Times New Roman"/>
          <w:sz w:val="20"/>
          <w:szCs w:val="20"/>
          <w:lang w:val="bs-Latn-BA"/>
        </w:rPr>
        <w:t>,</w:t>
      </w:r>
      <w:r w:rsidRPr="00CC345D" w:rsidDel="00D4323A">
        <w:rPr>
          <w:rFonts w:ascii="Times New Roman" w:hAnsi="Times New Roman" w:cs="Times New Roman"/>
          <w:i/>
          <w:sz w:val="20"/>
          <w:szCs w:val="20"/>
          <w:lang w:val="bs-Latn-BA"/>
        </w:rPr>
        <w:t xml:space="preserve"> </w:t>
      </w:r>
      <w:r w:rsidRPr="00CC345D">
        <w:rPr>
          <w:rFonts w:ascii="Times New Roman" w:hAnsi="Times New Roman" w:cs="Times New Roman"/>
          <w:i/>
          <w:sz w:val="20"/>
          <w:szCs w:val="20"/>
          <w:lang w:val="bs-Latn-BA"/>
        </w:rPr>
        <w:t>Službeni glasnik BiH</w:t>
      </w:r>
      <w:r w:rsidRPr="00CC345D">
        <w:rPr>
          <w:rFonts w:ascii="Times New Roman" w:hAnsi="Times New Roman" w:cs="Times New Roman"/>
          <w:sz w:val="20"/>
          <w:szCs w:val="20"/>
          <w:lang w:val="bs-Latn-BA"/>
        </w:rPr>
        <w:t xml:space="preserve"> 59/09.</w:t>
      </w:r>
    </w:p>
  </w:footnote>
  <w:footnote w:id="5">
    <w:p w14:paraId="02286C86" w14:textId="521F8A3A" w:rsidR="00F57346" w:rsidRPr="00CC345D" w:rsidRDefault="00F57346" w:rsidP="000676E7">
      <w:pPr>
        <w:pStyle w:val="NoSpacing"/>
        <w:jc w:val="both"/>
        <w:rPr>
          <w:rFonts w:ascii="Times New Roman" w:eastAsia="Whitney-Book"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w:t>
      </w:r>
      <w:r w:rsidRPr="00CC345D">
        <w:rPr>
          <w:rFonts w:ascii="Times New Roman" w:eastAsia="Whitney-Book" w:hAnsi="Times New Roman" w:cs="Times New Roman"/>
          <w:sz w:val="20"/>
          <w:szCs w:val="20"/>
          <w:lang w:val="bs-Latn-BA"/>
        </w:rPr>
        <w:t>Zakon o suzbijanju diskriminacije</w:t>
      </w:r>
      <w:r w:rsidRPr="00CC345D">
        <w:rPr>
          <w:rFonts w:ascii="Times New Roman" w:hAnsi="Times New Roman" w:cs="Times New Roman"/>
          <w:sz w:val="20"/>
          <w:szCs w:val="20"/>
          <w:lang w:val="bs-Latn-BA"/>
        </w:rPr>
        <w:t>”</w:t>
      </w:r>
      <w:r w:rsidRPr="00CC345D">
        <w:rPr>
          <w:rFonts w:ascii="Times New Roman" w:eastAsia="Whitney-Book" w:hAnsi="Times New Roman" w:cs="Times New Roman"/>
          <w:sz w:val="20"/>
          <w:szCs w:val="20"/>
          <w:lang w:val="bs-Latn-BA"/>
        </w:rPr>
        <w:t xml:space="preserve">, </w:t>
      </w:r>
      <w:r w:rsidRPr="00CC345D">
        <w:rPr>
          <w:rFonts w:ascii="Times New Roman" w:eastAsia="Whitney-Book" w:hAnsi="Times New Roman" w:cs="Times New Roman"/>
          <w:i/>
          <w:sz w:val="20"/>
          <w:szCs w:val="20"/>
          <w:lang w:val="bs-Latn-BA"/>
        </w:rPr>
        <w:t>Službeni glasnik Republike Hrvatske</w:t>
      </w:r>
      <w:r w:rsidRPr="00CC345D">
        <w:rPr>
          <w:rFonts w:ascii="Times New Roman" w:eastAsia="Whitney-Book" w:hAnsi="Times New Roman" w:cs="Times New Roman"/>
          <w:sz w:val="20"/>
          <w:szCs w:val="20"/>
          <w:lang w:val="bs-Latn-BA"/>
        </w:rPr>
        <w:t xml:space="preserve"> 85/08 i 112/12.</w:t>
      </w:r>
    </w:p>
  </w:footnote>
  <w:footnote w:id="6">
    <w:p w14:paraId="63D7F1DF" w14:textId="1F06ADA9"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“Zakon o zabrani diskriminacije”, </w:t>
      </w:r>
      <w:r w:rsidRPr="00CC345D">
        <w:rPr>
          <w:rFonts w:ascii="Times New Roman" w:hAnsi="Times New Roman" w:cs="Times New Roman"/>
          <w:i/>
          <w:sz w:val="20"/>
          <w:szCs w:val="20"/>
          <w:lang w:val="bs-Latn-BA"/>
        </w:rPr>
        <w:t>Službeni glasnik RS</w:t>
      </w:r>
      <w:r w:rsidRPr="00CC345D">
        <w:rPr>
          <w:rFonts w:ascii="Times New Roman" w:hAnsi="Times New Roman" w:cs="Times New Roman"/>
          <w:sz w:val="20"/>
          <w:szCs w:val="20"/>
          <w:lang w:val="bs-Latn-BA"/>
        </w:rPr>
        <w:t xml:space="preserve"> 22/09.</w:t>
      </w:r>
    </w:p>
  </w:footnote>
  <w:footnote w:id="7">
    <w:p w14:paraId="6E66E3C2" w14:textId="5041A19C"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w:t>
      </w:r>
      <w:r w:rsidR="006D7894" w:rsidRPr="00CC345D">
        <w:rPr>
          <w:rFonts w:ascii="Times New Roman" w:hAnsi="Times New Roman" w:cs="Times New Roman"/>
          <w:sz w:val="20"/>
          <w:szCs w:val="20"/>
          <w:lang w:val="bs-Latn-BA"/>
        </w:rPr>
        <w:t>Zakon za sprečuvanje i zaštita od diskriminacija</w:t>
      </w:r>
      <w:r w:rsidRPr="00CC345D">
        <w:rPr>
          <w:rFonts w:ascii="Times New Roman" w:hAnsi="Times New Roman" w:cs="Times New Roman"/>
          <w:sz w:val="20"/>
          <w:szCs w:val="20"/>
          <w:lang w:val="bs-Latn-BA"/>
        </w:rPr>
        <w:t xml:space="preserve">”, </w:t>
      </w:r>
      <w:r w:rsidRPr="00CC345D">
        <w:rPr>
          <w:rFonts w:ascii="Times New Roman" w:hAnsi="Times New Roman" w:cs="Times New Roman"/>
          <w:i/>
          <w:sz w:val="20"/>
          <w:szCs w:val="20"/>
          <w:lang w:val="bs-Latn-BA"/>
        </w:rPr>
        <w:t xml:space="preserve">Služben vesnik na RM </w:t>
      </w:r>
      <w:r w:rsidRPr="00CC345D">
        <w:rPr>
          <w:rFonts w:ascii="Times New Roman" w:hAnsi="Times New Roman" w:cs="Times New Roman"/>
          <w:sz w:val="20"/>
          <w:szCs w:val="20"/>
          <w:lang w:val="bs-Latn-BA"/>
        </w:rPr>
        <w:t>50/10.</w:t>
      </w:r>
    </w:p>
  </w:footnote>
  <w:footnote w:id="8">
    <w:p w14:paraId="7C3C81F5" w14:textId="28F504C1"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“Zakon o zabrani diskriminacije”, </w:t>
      </w:r>
      <w:r w:rsidRPr="00CC345D">
        <w:rPr>
          <w:rFonts w:ascii="Times New Roman" w:hAnsi="Times New Roman" w:cs="Times New Roman"/>
          <w:i/>
          <w:sz w:val="20"/>
          <w:szCs w:val="20"/>
          <w:lang w:val="bs-Latn-BA"/>
        </w:rPr>
        <w:t>Službeni list Crne Gore</w:t>
      </w:r>
      <w:r w:rsidRPr="00CC345D">
        <w:rPr>
          <w:rFonts w:ascii="Times New Roman" w:hAnsi="Times New Roman" w:cs="Times New Roman"/>
          <w:sz w:val="20"/>
          <w:szCs w:val="20"/>
          <w:lang w:val="bs-Latn-BA"/>
        </w:rPr>
        <w:t xml:space="preserve"> 46/10 i 18/14. </w:t>
      </w:r>
    </w:p>
  </w:footnote>
  <w:footnote w:id="9">
    <w:p w14:paraId="38529734" w14:textId="1C68D008"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Saša Gajin, “Oblici diskriminacije”</w:t>
      </w:r>
      <w:r w:rsidR="006D7894" w:rsidRPr="00CC345D">
        <w:rPr>
          <w:rFonts w:ascii="Times New Roman" w:hAnsi="Times New Roman" w:cs="Times New Roman"/>
          <w:sz w:val="20"/>
          <w:szCs w:val="20"/>
          <w:lang w:val="bs-Latn-BA"/>
        </w:rPr>
        <w:t>,</w:t>
      </w:r>
      <w:r w:rsidRPr="00CC345D">
        <w:rPr>
          <w:rFonts w:ascii="Times New Roman" w:hAnsi="Times New Roman" w:cs="Times New Roman"/>
          <w:sz w:val="20"/>
          <w:szCs w:val="20"/>
          <w:lang w:val="bs-Latn-BA"/>
        </w:rPr>
        <w:t xml:space="preserve"> </w:t>
      </w:r>
      <w:r w:rsidR="00A4529D" w:rsidRPr="00CC345D">
        <w:rPr>
          <w:rFonts w:ascii="Times New Roman" w:hAnsi="Times New Roman" w:cs="Times New Roman"/>
          <w:sz w:val="20"/>
          <w:szCs w:val="20"/>
          <w:lang w:val="bs-Latn-BA"/>
        </w:rPr>
        <w:t>u</w:t>
      </w:r>
      <w:r w:rsidRPr="00CC345D">
        <w:rPr>
          <w:rFonts w:ascii="Times New Roman" w:hAnsi="Times New Roman" w:cs="Times New Roman"/>
          <w:sz w:val="20"/>
          <w:szCs w:val="20"/>
          <w:lang w:val="bs-Latn-BA"/>
        </w:rPr>
        <w:t xml:space="preserve"> </w:t>
      </w:r>
      <w:r w:rsidRPr="00CC345D">
        <w:rPr>
          <w:rFonts w:ascii="Times New Roman" w:hAnsi="Times New Roman" w:cs="Times New Roman"/>
          <w:i/>
          <w:sz w:val="20"/>
          <w:szCs w:val="20"/>
          <w:lang w:val="bs-Latn-BA"/>
        </w:rPr>
        <w:t>Sudska građanskopravna zaštita od diskriminacije</w:t>
      </w:r>
      <w:r w:rsidRPr="00CC345D">
        <w:rPr>
          <w:rFonts w:ascii="Times New Roman" w:hAnsi="Times New Roman" w:cs="Times New Roman"/>
          <w:sz w:val="20"/>
          <w:szCs w:val="20"/>
          <w:lang w:val="bs-Latn-BA"/>
        </w:rPr>
        <w:t>, ur. Nevena Petrušić (Beograd: Poverenik za zaštitu ravnopravnosti</w:t>
      </w:r>
      <w:r w:rsidR="00251275">
        <w:rPr>
          <w:rFonts w:ascii="Times New Roman" w:hAnsi="Times New Roman" w:cs="Times New Roman"/>
          <w:sz w:val="20"/>
          <w:szCs w:val="20"/>
          <w:lang w:val="bs-Latn-BA"/>
        </w:rPr>
        <w:t>;</w:t>
      </w:r>
      <w:r w:rsidRPr="00CC345D">
        <w:rPr>
          <w:rFonts w:ascii="Times New Roman" w:hAnsi="Times New Roman" w:cs="Times New Roman"/>
          <w:sz w:val="20"/>
          <w:szCs w:val="20"/>
          <w:lang w:val="bs-Latn-BA"/>
        </w:rPr>
        <w:t xml:space="preserve"> Pravosudna akademija, 2012)</w:t>
      </w:r>
      <w:r w:rsidR="000D18F5">
        <w:rPr>
          <w:rFonts w:ascii="Times New Roman" w:hAnsi="Times New Roman" w:cs="Times New Roman"/>
          <w:sz w:val="20"/>
          <w:szCs w:val="20"/>
          <w:lang w:val="bs-Latn-BA"/>
        </w:rPr>
        <w:t>, str. 155-183</w:t>
      </w:r>
    </w:p>
  </w:footnote>
  <w:footnote w:id="10">
    <w:p w14:paraId="537F81D4" w14:textId="77777777"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Tako je u ZZD-u Srbije, pored navedenih, propisano još devet teških oblika diskriminacije, a u ZZD-u Crne Gore, propisani su još i: diskriminacija učinjena propagiranjem putem javnih glasila, kao i ispisivanjem i isticanjem sadržaja i simbola diskriminatorske sadržine na javnim mjestima.</w:t>
      </w:r>
    </w:p>
  </w:footnote>
  <w:footnote w:id="11">
    <w:p w14:paraId="5DA476FC" w14:textId="77777777"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Član 6. hrvatskog zakona, član 13. srpskog zakona, član 12. makedonskog zakona i član 20. crnogorskog zakona</w:t>
      </w:r>
      <w:r w:rsidR="001A6C68" w:rsidRPr="00CC345D">
        <w:rPr>
          <w:rFonts w:ascii="Times New Roman" w:hAnsi="Times New Roman" w:cs="Times New Roman"/>
          <w:sz w:val="20"/>
          <w:szCs w:val="20"/>
          <w:lang w:val="bs-Latn-BA"/>
        </w:rPr>
        <w:t>.</w:t>
      </w:r>
    </w:p>
  </w:footnote>
  <w:footnote w:id="12">
    <w:p w14:paraId="09757AA4" w14:textId="77777777"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Član 6. stav 2. hrvatskog zakona.</w:t>
      </w:r>
    </w:p>
  </w:footnote>
  <w:footnote w:id="13">
    <w:p w14:paraId="7AEE97ED" w14:textId="7C017481"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Gajin, “Oblici diskriminacije”</w:t>
      </w:r>
      <w:r w:rsidR="000D18F5">
        <w:rPr>
          <w:rFonts w:ascii="Times New Roman" w:hAnsi="Times New Roman" w:cs="Times New Roman"/>
          <w:sz w:val="20"/>
          <w:szCs w:val="20"/>
          <w:lang w:val="bs-Latn-BA"/>
        </w:rPr>
        <w:t>, str. 180</w:t>
      </w:r>
    </w:p>
  </w:footnote>
  <w:footnote w:id="14">
    <w:p w14:paraId="2E4761B3" w14:textId="0C47BC90"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Uobičajeno je korišćenje skraćenice LGBT za osobe drugačije seksualne orijentacije od heteroseksualne i za različitost rodnih identiteta. Cijela skraćenica koja se trenutno koristi u aktivističkim krugovima glasi LGBTTIAQ i označava: L – lezbejke, G – gejeve, B – biseksualne osobe, T – transpolne, T – transrodne, I – interpolne, A – aseksualne i Q – kvir osobe. Za više informacija vidjeti: Dragana Vučković i </w:t>
      </w:r>
      <w:r w:rsidR="00A044BD">
        <w:rPr>
          <w:rFonts w:ascii="Times New Roman" w:hAnsi="Times New Roman" w:cs="Times New Roman"/>
          <w:sz w:val="20"/>
          <w:szCs w:val="20"/>
          <w:lang w:val="bs-Latn-BA"/>
        </w:rPr>
        <w:t>sar</w:t>
      </w:r>
      <w:r w:rsidRPr="00CC345D">
        <w:rPr>
          <w:rFonts w:ascii="Times New Roman" w:hAnsi="Times New Roman" w:cs="Times New Roman"/>
          <w:sz w:val="20"/>
          <w:szCs w:val="20"/>
          <w:lang w:val="bs-Latn-BA"/>
        </w:rPr>
        <w:t>.</w:t>
      </w:r>
      <w:r w:rsidR="00A4529D" w:rsidRPr="00CC345D">
        <w:rPr>
          <w:rFonts w:ascii="Times New Roman" w:hAnsi="Times New Roman" w:cs="Times New Roman"/>
          <w:sz w:val="20"/>
          <w:szCs w:val="20"/>
          <w:lang w:val="bs-Latn-BA"/>
        </w:rPr>
        <w:t>,</w:t>
      </w:r>
      <w:r w:rsidRPr="00CC345D">
        <w:rPr>
          <w:rFonts w:ascii="Times New Roman" w:hAnsi="Times New Roman" w:cs="Times New Roman"/>
          <w:sz w:val="20"/>
          <w:szCs w:val="20"/>
          <w:lang w:val="bs-Latn-BA"/>
        </w:rPr>
        <w:t xml:space="preserve"> </w:t>
      </w:r>
      <w:r w:rsidRPr="00CC345D">
        <w:rPr>
          <w:rFonts w:ascii="Times New Roman" w:hAnsi="Times New Roman" w:cs="Times New Roman"/>
          <w:i/>
          <w:sz w:val="20"/>
          <w:szCs w:val="20"/>
          <w:lang w:val="bs-Latn-BA"/>
        </w:rPr>
        <w:t xml:space="preserve">ČITANKA – Od A do Š o lezbejskim i gej ljudskim pravima </w:t>
      </w:r>
      <w:r w:rsidRPr="00CC345D">
        <w:rPr>
          <w:rFonts w:ascii="Times New Roman" w:hAnsi="Times New Roman" w:cs="Times New Roman"/>
          <w:sz w:val="20"/>
          <w:szCs w:val="20"/>
          <w:lang w:val="bs-Latn-BA"/>
        </w:rPr>
        <w:t>(Beograd: Labris, 2006).</w:t>
      </w:r>
    </w:p>
  </w:footnote>
  <w:footnote w:id="15">
    <w:p w14:paraId="037BDA96" w14:textId="77777777"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Prevod engleskog izraza </w:t>
      </w:r>
      <w:r w:rsidRPr="00CC345D">
        <w:rPr>
          <w:rFonts w:ascii="Times New Roman" w:hAnsi="Times New Roman" w:cs="Times New Roman"/>
          <w:i/>
          <w:sz w:val="20"/>
          <w:szCs w:val="20"/>
          <w:lang w:val="bs-Latn-BA"/>
        </w:rPr>
        <w:t>multiple discrimination</w:t>
      </w:r>
      <w:r w:rsidRPr="00CC345D">
        <w:rPr>
          <w:rFonts w:ascii="Times New Roman" w:hAnsi="Times New Roman" w:cs="Times New Roman"/>
          <w:sz w:val="20"/>
          <w:szCs w:val="20"/>
          <w:lang w:val="bs-Latn-BA"/>
        </w:rPr>
        <w:t>. Ovaj izraz se koristi i u direktivama EU, npr. direktive Savjeta 2000/43/EC i 2000/78/EC.</w:t>
      </w:r>
    </w:p>
  </w:footnote>
  <w:footnote w:id="16">
    <w:p w14:paraId="417D55B4" w14:textId="6A9E15DD"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Vidjeti na primjer: </w:t>
      </w:r>
      <w:r w:rsidR="00665AFE" w:rsidRPr="00665AFE">
        <w:rPr>
          <w:rFonts w:ascii="Times New Roman" w:hAnsi="Times New Roman" w:cs="Times New Roman"/>
          <w:sz w:val="20"/>
          <w:szCs w:val="20"/>
          <w:lang w:val="bs-Latn-BA"/>
        </w:rPr>
        <w:t>European Union Agency for Fundamental Rights</w:t>
      </w:r>
      <w:r w:rsidR="00665AFE">
        <w:rPr>
          <w:rFonts w:ascii="Times New Roman" w:hAnsi="Times New Roman" w:cs="Times New Roman"/>
          <w:sz w:val="20"/>
          <w:szCs w:val="20"/>
          <w:lang w:val="bs-Latn-BA"/>
        </w:rPr>
        <w:t>,</w:t>
      </w:r>
      <w:r w:rsidR="00665AFE" w:rsidRPr="00665AFE">
        <w:rPr>
          <w:rFonts w:ascii="Times New Roman" w:hAnsi="Times New Roman" w:cs="Times New Roman"/>
          <w:sz w:val="20"/>
          <w:szCs w:val="20"/>
          <w:lang w:val="bs-Latn-BA"/>
        </w:rPr>
        <w:t xml:space="preserve"> </w:t>
      </w:r>
      <w:r w:rsidRPr="009F3FBC">
        <w:rPr>
          <w:rFonts w:ascii="Times New Roman" w:hAnsi="Times New Roman" w:cs="Times New Roman"/>
          <w:sz w:val="20"/>
          <w:szCs w:val="20"/>
          <w:lang w:val="bs-Latn-BA"/>
        </w:rPr>
        <w:t xml:space="preserve">Inequalities and </w:t>
      </w:r>
      <w:r w:rsidR="00276C5C" w:rsidRPr="00665AFE">
        <w:rPr>
          <w:rFonts w:ascii="Times New Roman" w:hAnsi="Times New Roman" w:cs="Times New Roman"/>
          <w:sz w:val="20"/>
          <w:szCs w:val="20"/>
          <w:lang w:val="bs-Latn-BA"/>
        </w:rPr>
        <w:t xml:space="preserve">Multiple Discrimination </w:t>
      </w:r>
      <w:r w:rsidRPr="009F3FBC">
        <w:rPr>
          <w:rFonts w:ascii="Times New Roman" w:hAnsi="Times New Roman" w:cs="Times New Roman"/>
          <w:sz w:val="20"/>
          <w:szCs w:val="20"/>
          <w:lang w:val="bs-Latn-BA"/>
        </w:rPr>
        <w:t xml:space="preserve">in </w:t>
      </w:r>
      <w:r w:rsidR="00276C5C">
        <w:rPr>
          <w:rFonts w:ascii="Times New Roman" w:hAnsi="Times New Roman" w:cs="Times New Roman"/>
          <w:sz w:val="20"/>
          <w:szCs w:val="20"/>
          <w:lang w:val="bs-Latn-BA"/>
        </w:rPr>
        <w:t>A</w:t>
      </w:r>
      <w:r w:rsidRPr="009F3FBC">
        <w:rPr>
          <w:rFonts w:ascii="Times New Roman" w:hAnsi="Times New Roman" w:cs="Times New Roman"/>
          <w:sz w:val="20"/>
          <w:szCs w:val="20"/>
          <w:lang w:val="bs-Latn-BA"/>
        </w:rPr>
        <w:t xml:space="preserve">ccess to and </w:t>
      </w:r>
      <w:r w:rsidR="00276C5C">
        <w:rPr>
          <w:rFonts w:ascii="Times New Roman" w:hAnsi="Times New Roman" w:cs="Times New Roman"/>
          <w:sz w:val="20"/>
          <w:szCs w:val="20"/>
          <w:lang w:val="bs-Latn-BA"/>
        </w:rPr>
        <w:t>Q</w:t>
      </w:r>
      <w:r w:rsidRPr="009F3FBC">
        <w:rPr>
          <w:rFonts w:ascii="Times New Roman" w:hAnsi="Times New Roman" w:cs="Times New Roman"/>
          <w:sz w:val="20"/>
          <w:szCs w:val="20"/>
          <w:lang w:val="bs-Latn-BA"/>
        </w:rPr>
        <w:t xml:space="preserve">uality of </w:t>
      </w:r>
      <w:r w:rsidR="00276C5C">
        <w:rPr>
          <w:rFonts w:ascii="Times New Roman" w:hAnsi="Times New Roman" w:cs="Times New Roman"/>
          <w:sz w:val="20"/>
          <w:szCs w:val="20"/>
          <w:lang w:val="bs-Latn-BA"/>
        </w:rPr>
        <w:t>H</w:t>
      </w:r>
      <w:r w:rsidRPr="009F3FBC">
        <w:rPr>
          <w:rFonts w:ascii="Times New Roman" w:hAnsi="Times New Roman" w:cs="Times New Roman"/>
          <w:sz w:val="20"/>
          <w:szCs w:val="20"/>
          <w:lang w:val="bs-Latn-BA"/>
        </w:rPr>
        <w:t>ealthcare</w:t>
      </w:r>
      <w:r w:rsidRPr="00CC345D">
        <w:rPr>
          <w:rFonts w:ascii="Times New Roman" w:hAnsi="Times New Roman" w:cs="Times New Roman"/>
          <w:sz w:val="20"/>
          <w:szCs w:val="20"/>
          <w:lang w:val="bs-Latn-BA"/>
        </w:rPr>
        <w:t xml:space="preserve"> (Luxembourg: Publication Office of the EU, 2013); Snježana Vasiljević, </w:t>
      </w:r>
      <w:r w:rsidRPr="00CC345D">
        <w:rPr>
          <w:rFonts w:ascii="Times New Roman" w:hAnsi="Times New Roman" w:cs="Times New Roman"/>
          <w:i/>
          <w:sz w:val="20"/>
          <w:szCs w:val="20"/>
          <w:lang w:val="bs-Latn-BA"/>
        </w:rPr>
        <w:t xml:space="preserve">Slično i različito – Diskriminacija u </w:t>
      </w:r>
      <w:r w:rsidR="001D6DCB" w:rsidRPr="00CC345D">
        <w:rPr>
          <w:rFonts w:ascii="Times New Roman" w:hAnsi="Times New Roman" w:cs="Times New Roman"/>
          <w:i/>
          <w:sz w:val="20"/>
          <w:szCs w:val="20"/>
          <w:lang w:val="bs-Latn-BA"/>
        </w:rPr>
        <w:t xml:space="preserve">Europskoj </w:t>
      </w:r>
      <w:r w:rsidRPr="00CC345D">
        <w:rPr>
          <w:rFonts w:ascii="Times New Roman" w:hAnsi="Times New Roman" w:cs="Times New Roman"/>
          <w:i/>
          <w:sz w:val="20"/>
          <w:szCs w:val="20"/>
          <w:lang w:val="bs-Latn-BA"/>
        </w:rPr>
        <w:t xml:space="preserve">uniji i Republici Hrvatskoj </w:t>
      </w:r>
      <w:r w:rsidRPr="00CC345D">
        <w:rPr>
          <w:rFonts w:ascii="Times New Roman" w:hAnsi="Times New Roman" w:cs="Times New Roman"/>
          <w:sz w:val="20"/>
          <w:szCs w:val="20"/>
          <w:lang w:val="bs-Latn-BA"/>
        </w:rPr>
        <w:t>(Zagreb</w:t>
      </w:r>
      <w:r w:rsidR="001D6DCB" w:rsidRPr="00CC345D">
        <w:rPr>
          <w:rFonts w:ascii="Times New Roman" w:hAnsi="Times New Roman" w:cs="Times New Roman"/>
          <w:sz w:val="20"/>
          <w:szCs w:val="20"/>
          <w:lang w:val="bs-Latn-BA"/>
        </w:rPr>
        <w:t>: TIMpress</w:t>
      </w:r>
      <w:r w:rsidRPr="00CC345D">
        <w:rPr>
          <w:rFonts w:ascii="Times New Roman" w:hAnsi="Times New Roman" w:cs="Times New Roman"/>
          <w:sz w:val="20"/>
          <w:szCs w:val="20"/>
          <w:lang w:val="bs-Latn-BA"/>
        </w:rPr>
        <w:t xml:space="preserve">, 2011); </w:t>
      </w:r>
      <w:r w:rsidR="00A72156" w:rsidRPr="00A72156">
        <w:rPr>
          <w:rFonts w:ascii="Times New Roman" w:hAnsi="Times New Roman" w:cs="Times New Roman"/>
          <w:sz w:val="20"/>
          <w:szCs w:val="20"/>
          <w:lang w:val="bs-Latn-BA"/>
        </w:rPr>
        <w:t xml:space="preserve">Sheena Smith </w:t>
      </w:r>
      <w:r w:rsidR="00A72156">
        <w:rPr>
          <w:rFonts w:ascii="Times New Roman" w:hAnsi="Times New Roman" w:cs="Times New Roman"/>
          <w:sz w:val="20"/>
          <w:szCs w:val="20"/>
          <w:lang w:val="bs-Latn-BA"/>
        </w:rPr>
        <w:t>i</w:t>
      </w:r>
      <w:r w:rsidR="00A72156" w:rsidRPr="00A72156">
        <w:rPr>
          <w:rFonts w:ascii="Times New Roman" w:hAnsi="Times New Roman" w:cs="Times New Roman"/>
          <w:sz w:val="20"/>
          <w:szCs w:val="20"/>
          <w:lang w:val="bs-Latn-BA"/>
        </w:rPr>
        <w:t xml:space="preserve"> Klaus</w:t>
      </w:r>
      <w:r w:rsidR="00A72156">
        <w:rPr>
          <w:rFonts w:ascii="Times New Roman" w:hAnsi="Times New Roman" w:cs="Times New Roman"/>
          <w:sz w:val="20"/>
          <w:szCs w:val="20"/>
          <w:lang w:val="bs-Latn-BA"/>
        </w:rPr>
        <w:t xml:space="preserve"> </w:t>
      </w:r>
      <w:r w:rsidR="00A72156" w:rsidRPr="00A72156">
        <w:rPr>
          <w:rFonts w:ascii="Times New Roman" w:hAnsi="Times New Roman" w:cs="Times New Roman"/>
          <w:sz w:val="20"/>
          <w:szCs w:val="20"/>
          <w:lang w:val="bs-Latn-BA"/>
        </w:rPr>
        <w:t>Starl</w:t>
      </w:r>
      <w:r w:rsidRPr="00CC345D">
        <w:rPr>
          <w:rFonts w:ascii="Times New Roman" w:hAnsi="Times New Roman" w:cs="Times New Roman"/>
          <w:sz w:val="20"/>
          <w:szCs w:val="20"/>
          <w:lang w:val="bs-Latn-BA"/>
        </w:rPr>
        <w:t xml:space="preserve">, </w:t>
      </w:r>
      <w:r w:rsidRPr="00CC345D">
        <w:rPr>
          <w:rFonts w:ascii="Times New Roman" w:hAnsi="Times New Roman" w:cs="Times New Roman"/>
          <w:i/>
          <w:sz w:val="20"/>
          <w:szCs w:val="20"/>
          <w:lang w:val="bs-Latn-BA"/>
        </w:rPr>
        <w:t>Locating Intersectional D</w:t>
      </w:r>
      <w:r w:rsidR="001D6DCB" w:rsidRPr="00CC345D">
        <w:rPr>
          <w:rFonts w:ascii="Times New Roman" w:hAnsi="Times New Roman" w:cs="Times New Roman"/>
          <w:i/>
          <w:sz w:val="20"/>
          <w:szCs w:val="20"/>
          <w:lang w:val="bs-Latn-BA"/>
        </w:rPr>
        <w:t>i</w:t>
      </w:r>
      <w:r w:rsidRPr="00CC345D">
        <w:rPr>
          <w:rFonts w:ascii="Times New Roman" w:hAnsi="Times New Roman" w:cs="Times New Roman"/>
          <w:i/>
          <w:sz w:val="20"/>
          <w:szCs w:val="20"/>
          <w:lang w:val="bs-Latn-BA"/>
        </w:rPr>
        <w:t xml:space="preserve">scrimination </w:t>
      </w:r>
      <w:r w:rsidR="00B635C3" w:rsidRPr="00CC345D">
        <w:rPr>
          <w:rFonts w:ascii="Times New Roman" w:hAnsi="Times New Roman" w:cs="Times New Roman"/>
          <w:sz w:val="20"/>
          <w:szCs w:val="20"/>
          <w:lang w:val="bs-Latn-BA"/>
        </w:rPr>
        <w:t>(</w:t>
      </w:r>
      <w:r w:rsidRPr="00CC345D">
        <w:rPr>
          <w:rFonts w:ascii="Times New Roman" w:hAnsi="Times New Roman" w:cs="Times New Roman"/>
          <w:sz w:val="20"/>
          <w:szCs w:val="20"/>
          <w:lang w:val="bs-Latn-BA"/>
        </w:rPr>
        <w:t>Graz</w:t>
      </w:r>
      <w:r w:rsidR="000D2329">
        <w:rPr>
          <w:rFonts w:ascii="Times New Roman" w:hAnsi="Times New Roman" w:cs="Times New Roman"/>
          <w:sz w:val="20"/>
          <w:szCs w:val="20"/>
          <w:lang w:val="bs-Latn-BA"/>
        </w:rPr>
        <w:t xml:space="preserve">: </w:t>
      </w:r>
      <w:r w:rsidR="000D2329" w:rsidRPr="000D2329">
        <w:rPr>
          <w:rFonts w:ascii="Times New Roman" w:hAnsi="Times New Roman" w:cs="Times New Roman"/>
          <w:sz w:val="20"/>
          <w:szCs w:val="20"/>
          <w:lang w:val="bs-Latn-BA"/>
        </w:rPr>
        <w:t>European Training and Research Centre for Human Rights and Democracy</w:t>
      </w:r>
      <w:r w:rsidRPr="00CC345D">
        <w:rPr>
          <w:rFonts w:ascii="Times New Roman" w:hAnsi="Times New Roman" w:cs="Times New Roman"/>
          <w:sz w:val="20"/>
          <w:szCs w:val="20"/>
          <w:lang w:val="bs-Latn-BA"/>
        </w:rPr>
        <w:t>, 2011</w:t>
      </w:r>
      <w:r w:rsidR="00B635C3" w:rsidRPr="00CC345D">
        <w:rPr>
          <w:rFonts w:ascii="Times New Roman" w:hAnsi="Times New Roman" w:cs="Times New Roman"/>
          <w:sz w:val="20"/>
          <w:szCs w:val="20"/>
          <w:lang w:val="bs-Latn-BA"/>
        </w:rPr>
        <w:t>)</w:t>
      </w:r>
      <w:r w:rsidRPr="00CC345D">
        <w:rPr>
          <w:rFonts w:ascii="Times New Roman" w:hAnsi="Times New Roman" w:cs="Times New Roman"/>
          <w:sz w:val="20"/>
          <w:szCs w:val="20"/>
          <w:lang w:val="bs-Latn-BA"/>
        </w:rPr>
        <w:t xml:space="preserve">; Timo Makkonen, </w:t>
      </w:r>
      <w:r w:rsidRPr="00CC345D">
        <w:rPr>
          <w:rFonts w:ascii="Times New Roman" w:hAnsi="Times New Roman" w:cs="Times New Roman"/>
          <w:i/>
          <w:sz w:val="20"/>
          <w:szCs w:val="20"/>
          <w:lang w:val="bs-Latn-BA"/>
        </w:rPr>
        <w:t xml:space="preserve">Multiple, </w:t>
      </w:r>
      <w:r w:rsidR="00276C5C">
        <w:rPr>
          <w:rFonts w:ascii="Times New Roman" w:hAnsi="Times New Roman" w:cs="Times New Roman"/>
          <w:i/>
          <w:sz w:val="20"/>
          <w:szCs w:val="20"/>
          <w:lang w:val="bs-Latn-BA"/>
        </w:rPr>
        <w:t>C</w:t>
      </w:r>
      <w:r w:rsidRPr="00CC345D">
        <w:rPr>
          <w:rFonts w:ascii="Times New Roman" w:hAnsi="Times New Roman" w:cs="Times New Roman"/>
          <w:i/>
          <w:sz w:val="20"/>
          <w:szCs w:val="20"/>
          <w:lang w:val="bs-Latn-BA"/>
        </w:rPr>
        <w:t xml:space="preserve">ompound and </w:t>
      </w:r>
      <w:r w:rsidR="00276C5C" w:rsidRPr="00CC345D">
        <w:rPr>
          <w:rFonts w:ascii="Times New Roman" w:hAnsi="Times New Roman" w:cs="Times New Roman"/>
          <w:i/>
          <w:sz w:val="20"/>
          <w:szCs w:val="20"/>
          <w:lang w:val="bs-Latn-BA"/>
        </w:rPr>
        <w:t>Intersectional Discrimination</w:t>
      </w:r>
      <w:r w:rsidRPr="00CC345D">
        <w:rPr>
          <w:rFonts w:ascii="Times New Roman" w:hAnsi="Times New Roman" w:cs="Times New Roman"/>
          <w:i/>
          <w:sz w:val="20"/>
          <w:szCs w:val="20"/>
          <w:lang w:val="bs-Latn-BA"/>
        </w:rPr>
        <w:t xml:space="preserve">: Bringing the </w:t>
      </w:r>
      <w:r w:rsidR="00276C5C">
        <w:rPr>
          <w:rFonts w:ascii="Times New Roman" w:hAnsi="Times New Roman" w:cs="Times New Roman"/>
          <w:i/>
          <w:sz w:val="20"/>
          <w:szCs w:val="20"/>
          <w:lang w:val="bs-Latn-BA"/>
        </w:rPr>
        <w:t>E</w:t>
      </w:r>
      <w:r w:rsidRPr="00CC345D">
        <w:rPr>
          <w:rFonts w:ascii="Times New Roman" w:hAnsi="Times New Roman" w:cs="Times New Roman"/>
          <w:i/>
          <w:sz w:val="20"/>
          <w:szCs w:val="20"/>
          <w:lang w:val="bs-Latn-BA"/>
        </w:rPr>
        <w:t xml:space="preserve">xperiences of the </w:t>
      </w:r>
      <w:r w:rsidR="00276C5C" w:rsidRPr="00CC345D">
        <w:rPr>
          <w:rFonts w:ascii="Times New Roman" w:hAnsi="Times New Roman" w:cs="Times New Roman"/>
          <w:i/>
          <w:sz w:val="20"/>
          <w:szCs w:val="20"/>
          <w:lang w:val="bs-Latn-BA"/>
        </w:rPr>
        <w:t xml:space="preserve">Most Marginalized </w:t>
      </w:r>
      <w:r w:rsidRPr="00CC345D">
        <w:rPr>
          <w:rFonts w:ascii="Times New Roman" w:hAnsi="Times New Roman" w:cs="Times New Roman"/>
          <w:i/>
          <w:sz w:val="20"/>
          <w:szCs w:val="20"/>
          <w:lang w:val="bs-Latn-BA"/>
        </w:rPr>
        <w:t xml:space="preserve">to the </w:t>
      </w:r>
      <w:r w:rsidR="00276C5C">
        <w:rPr>
          <w:rFonts w:ascii="Times New Roman" w:hAnsi="Times New Roman" w:cs="Times New Roman"/>
          <w:i/>
          <w:sz w:val="20"/>
          <w:szCs w:val="20"/>
          <w:lang w:val="bs-Latn-BA"/>
        </w:rPr>
        <w:t>F</w:t>
      </w:r>
      <w:r w:rsidRPr="00CC345D">
        <w:rPr>
          <w:rFonts w:ascii="Times New Roman" w:hAnsi="Times New Roman" w:cs="Times New Roman"/>
          <w:i/>
          <w:sz w:val="20"/>
          <w:szCs w:val="20"/>
          <w:lang w:val="bs-Latn-BA"/>
        </w:rPr>
        <w:t xml:space="preserve">ore </w:t>
      </w:r>
      <w:r w:rsidRPr="00CC345D">
        <w:rPr>
          <w:rFonts w:ascii="Times New Roman" w:hAnsi="Times New Roman" w:cs="Times New Roman"/>
          <w:sz w:val="20"/>
          <w:szCs w:val="20"/>
          <w:lang w:val="bs-Latn-BA"/>
        </w:rPr>
        <w:t>(</w:t>
      </w:r>
      <w:r w:rsidR="00DE67C6" w:rsidRPr="00DE67C6">
        <w:rPr>
          <w:rFonts w:ascii="Times New Roman" w:hAnsi="Times New Roman" w:cs="Times New Roman"/>
          <w:sz w:val="20"/>
          <w:szCs w:val="20"/>
          <w:lang w:val="bs-Latn-BA"/>
        </w:rPr>
        <w:t>Åbo Akademi University</w:t>
      </w:r>
      <w:r w:rsidR="00DE67C6">
        <w:rPr>
          <w:rFonts w:ascii="Times New Roman" w:hAnsi="Times New Roman" w:cs="Times New Roman"/>
          <w:sz w:val="20"/>
          <w:szCs w:val="20"/>
          <w:lang w:val="bs-Latn-BA"/>
        </w:rPr>
        <w:t>;</w:t>
      </w:r>
      <w:r w:rsidR="00DE67C6" w:rsidRPr="00DE67C6">
        <w:rPr>
          <w:rFonts w:ascii="Times New Roman" w:hAnsi="Times New Roman" w:cs="Times New Roman"/>
          <w:sz w:val="20"/>
          <w:szCs w:val="20"/>
          <w:lang w:val="bs-Latn-BA"/>
        </w:rPr>
        <w:t xml:space="preserve"> </w:t>
      </w:r>
      <w:r w:rsidRPr="00CC345D">
        <w:rPr>
          <w:rFonts w:ascii="Times New Roman" w:hAnsi="Times New Roman" w:cs="Times New Roman"/>
          <w:sz w:val="20"/>
          <w:szCs w:val="20"/>
          <w:lang w:val="bs-Latn-BA"/>
        </w:rPr>
        <w:t>Institute for Human Rights, 2002).</w:t>
      </w:r>
    </w:p>
  </w:footnote>
  <w:footnote w:id="17">
    <w:p w14:paraId="004DB07D" w14:textId="5EDF8281"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Neki autori prave razliku između “dodatne (additive)” i “ukrštene/izm</w:t>
      </w:r>
      <w:r w:rsidR="00B635C3" w:rsidRPr="00CC345D">
        <w:rPr>
          <w:rFonts w:ascii="Times New Roman" w:hAnsi="Times New Roman" w:cs="Times New Roman"/>
          <w:sz w:val="20"/>
          <w:szCs w:val="20"/>
          <w:lang w:val="bs-Latn-BA"/>
        </w:rPr>
        <w:t>ij</w:t>
      </w:r>
      <w:r w:rsidRPr="00CC345D">
        <w:rPr>
          <w:rFonts w:ascii="Times New Roman" w:hAnsi="Times New Roman" w:cs="Times New Roman"/>
          <w:sz w:val="20"/>
          <w:szCs w:val="20"/>
          <w:lang w:val="bs-Latn-BA"/>
        </w:rPr>
        <w:t xml:space="preserve">ešane (compound)” diskriminacije, vidjeti na primjer: Smith </w:t>
      </w:r>
      <w:r w:rsidR="00A72156">
        <w:rPr>
          <w:rFonts w:ascii="Times New Roman" w:hAnsi="Times New Roman" w:cs="Times New Roman"/>
          <w:sz w:val="20"/>
          <w:szCs w:val="20"/>
          <w:lang w:val="bs-Latn-BA"/>
        </w:rPr>
        <w:t xml:space="preserve">i </w:t>
      </w:r>
      <w:r w:rsidR="00A72156" w:rsidRPr="00A72156">
        <w:rPr>
          <w:rFonts w:ascii="Times New Roman" w:hAnsi="Times New Roman" w:cs="Times New Roman"/>
          <w:sz w:val="20"/>
          <w:szCs w:val="20"/>
          <w:lang w:val="bs-Latn-BA"/>
        </w:rPr>
        <w:t>Starl</w:t>
      </w:r>
      <w:r w:rsidRPr="00CC345D">
        <w:rPr>
          <w:rFonts w:ascii="Times New Roman" w:hAnsi="Times New Roman" w:cs="Times New Roman"/>
          <w:sz w:val="20"/>
          <w:szCs w:val="20"/>
          <w:lang w:val="bs-Latn-BA"/>
        </w:rPr>
        <w:t xml:space="preserve">, </w:t>
      </w:r>
      <w:r w:rsidRPr="00CC345D">
        <w:rPr>
          <w:rFonts w:ascii="Times New Roman" w:hAnsi="Times New Roman" w:cs="Times New Roman"/>
          <w:i/>
          <w:sz w:val="20"/>
          <w:szCs w:val="20"/>
          <w:lang w:val="bs-Latn-BA"/>
        </w:rPr>
        <w:t>Locating Intersectional Discrimination</w:t>
      </w:r>
      <w:r w:rsidR="00DA3E33">
        <w:rPr>
          <w:rFonts w:ascii="Times New Roman" w:hAnsi="Times New Roman" w:cs="Times New Roman"/>
          <w:sz w:val="20"/>
          <w:szCs w:val="20"/>
          <w:lang w:val="bs-Latn-BA"/>
        </w:rPr>
        <w:t>, str. 6-7</w:t>
      </w:r>
    </w:p>
  </w:footnote>
  <w:footnote w:id="18">
    <w:p w14:paraId="3F785392" w14:textId="3F9E82A1"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Makkonen, </w:t>
      </w:r>
      <w:r w:rsidRPr="00CC345D">
        <w:rPr>
          <w:rFonts w:ascii="Times New Roman" w:hAnsi="Times New Roman" w:cs="Times New Roman"/>
          <w:i/>
          <w:sz w:val="20"/>
          <w:szCs w:val="20"/>
          <w:lang w:val="bs-Latn-BA"/>
        </w:rPr>
        <w:t xml:space="preserve">Multiple, </w:t>
      </w:r>
      <w:r w:rsidR="00276C5C">
        <w:rPr>
          <w:rFonts w:ascii="Times New Roman" w:hAnsi="Times New Roman" w:cs="Times New Roman"/>
          <w:i/>
          <w:sz w:val="20"/>
          <w:szCs w:val="20"/>
          <w:lang w:val="bs-Latn-BA"/>
        </w:rPr>
        <w:t>C</w:t>
      </w:r>
      <w:r w:rsidRPr="00CC345D">
        <w:rPr>
          <w:rFonts w:ascii="Times New Roman" w:hAnsi="Times New Roman" w:cs="Times New Roman"/>
          <w:i/>
          <w:sz w:val="20"/>
          <w:szCs w:val="20"/>
          <w:lang w:val="bs-Latn-BA"/>
        </w:rPr>
        <w:t xml:space="preserve">ompound and </w:t>
      </w:r>
      <w:r w:rsidR="00276C5C" w:rsidRPr="00CC345D">
        <w:rPr>
          <w:rFonts w:ascii="Times New Roman" w:hAnsi="Times New Roman" w:cs="Times New Roman"/>
          <w:i/>
          <w:sz w:val="20"/>
          <w:szCs w:val="20"/>
          <w:lang w:val="bs-Latn-BA"/>
        </w:rPr>
        <w:t>Intersectional Discrimination</w:t>
      </w:r>
      <w:r w:rsidR="00DA3E33">
        <w:rPr>
          <w:rFonts w:ascii="Times New Roman" w:hAnsi="Times New Roman" w:cs="Times New Roman"/>
          <w:i/>
          <w:sz w:val="20"/>
          <w:szCs w:val="20"/>
          <w:lang w:val="bs-Latn-BA"/>
        </w:rPr>
        <w:t>, str. 11</w:t>
      </w:r>
    </w:p>
  </w:footnote>
  <w:footnote w:id="19">
    <w:p w14:paraId="062AEFAC" w14:textId="416D7245"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w:t>
      </w:r>
      <w:r w:rsidRPr="00CC345D">
        <w:rPr>
          <w:rFonts w:ascii="Times New Roman" w:eastAsia="Calibri" w:hAnsi="Times New Roman" w:cs="Times New Roman"/>
          <w:sz w:val="20"/>
          <w:szCs w:val="20"/>
          <w:lang w:val="bs-Latn-BA" w:bidi="en-US"/>
        </w:rPr>
        <w:t>Na primjer, slučajevi prinudnih (bez saglasnosti) sterilizacija Romkinja, v</w:t>
      </w:r>
      <w:r w:rsidRPr="00CC345D">
        <w:rPr>
          <w:rFonts w:ascii="Times New Roman" w:hAnsi="Times New Roman" w:cs="Times New Roman"/>
          <w:sz w:val="20"/>
          <w:szCs w:val="20"/>
          <w:lang w:val="bs-Latn-BA"/>
        </w:rPr>
        <w:t>idjeti odluke Evropskog suda za ljudska prava:</w:t>
      </w:r>
      <w:r w:rsidR="005A7786">
        <w:rPr>
          <w:rFonts w:ascii="Times New Roman" w:hAnsi="Times New Roman" w:cs="Times New Roman"/>
          <w:sz w:val="20"/>
          <w:szCs w:val="20"/>
          <w:lang w:val="bs-Latn-BA"/>
        </w:rPr>
        <w:t xml:space="preserve"> </w:t>
      </w:r>
      <w:r w:rsidR="005A7786" w:rsidRPr="009F3FBC">
        <w:rPr>
          <w:rFonts w:ascii="Times New Roman" w:eastAsia="Times New Roman" w:hAnsi="Times New Roman" w:cs="Times New Roman"/>
          <w:sz w:val="20"/>
          <w:szCs w:val="20"/>
          <w:lang w:val="hr-HR"/>
        </w:rPr>
        <w:t xml:space="preserve">European Court of Human Rights (ECtHR), </w:t>
      </w:r>
      <w:r w:rsidR="005A7786" w:rsidRPr="009F3FBC">
        <w:rPr>
          <w:rFonts w:ascii="Times New Roman" w:eastAsia="Times New Roman" w:hAnsi="Times New Roman" w:cs="Times New Roman"/>
          <w:i/>
          <w:sz w:val="20"/>
          <w:szCs w:val="20"/>
          <w:lang w:val="hr-HR"/>
        </w:rPr>
        <w:t>Case of I. G. and Others v. Slovakia</w:t>
      </w:r>
      <w:r w:rsidRPr="00CF6FB5">
        <w:rPr>
          <w:rFonts w:ascii="Times New Roman" w:hAnsi="Times New Roman" w:cs="Times New Roman"/>
          <w:sz w:val="20"/>
          <w:szCs w:val="20"/>
          <w:lang w:val="bs-Latn-BA"/>
        </w:rPr>
        <w:t>,</w:t>
      </w:r>
      <w:r w:rsidRPr="00CC345D">
        <w:rPr>
          <w:rFonts w:ascii="Times New Roman" w:hAnsi="Times New Roman" w:cs="Times New Roman"/>
          <w:sz w:val="20"/>
          <w:szCs w:val="20"/>
          <w:lang w:val="bs-Latn-BA"/>
        </w:rPr>
        <w:t> predstavka 15966/04</w:t>
      </w:r>
      <w:r w:rsidR="006B1FE2">
        <w:rPr>
          <w:rFonts w:ascii="Times New Roman" w:hAnsi="Times New Roman" w:cs="Times New Roman"/>
          <w:sz w:val="20"/>
          <w:szCs w:val="20"/>
          <w:lang w:val="bs-Latn-BA"/>
        </w:rPr>
        <w:t>, 13. 11. 2012</w:t>
      </w:r>
      <w:r w:rsidRPr="00CC345D">
        <w:rPr>
          <w:rFonts w:ascii="Times New Roman" w:hAnsi="Times New Roman" w:cs="Times New Roman"/>
          <w:sz w:val="20"/>
          <w:szCs w:val="20"/>
          <w:lang w:val="bs-Latn-BA"/>
        </w:rPr>
        <w:t xml:space="preserve">; </w:t>
      </w:r>
      <w:r w:rsidR="006E4203" w:rsidRPr="00AF299E">
        <w:rPr>
          <w:rFonts w:ascii="Times New Roman" w:eastAsia="Times New Roman" w:hAnsi="Times New Roman" w:cs="Times New Roman"/>
          <w:sz w:val="20"/>
          <w:szCs w:val="20"/>
          <w:lang w:val="hr-HR"/>
        </w:rPr>
        <w:t>European Court of Human Rights (ECtHR),</w:t>
      </w:r>
      <w:r w:rsidR="006E4203">
        <w:rPr>
          <w:rFonts w:ascii="Times New Roman" w:eastAsia="Times New Roman" w:hAnsi="Times New Roman" w:cs="Times New Roman"/>
          <w:sz w:val="20"/>
          <w:szCs w:val="20"/>
          <w:lang w:val="hr-HR"/>
        </w:rPr>
        <w:t xml:space="preserve"> </w:t>
      </w:r>
      <w:r w:rsidR="00916508" w:rsidRPr="00916508">
        <w:rPr>
          <w:rFonts w:ascii="Times New Roman" w:hAnsi="Times New Roman" w:cs="Times New Roman"/>
          <w:i/>
          <w:sz w:val="20"/>
          <w:szCs w:val="20"/>
          <w:lang w:val="bs-Latn-BA"/>
        </w:rPr>
        <w:t>Case of N. B. v. Slovakia</w:t>
      </w:r>
      <w:r w:rsidRPr="00CC345D">
        <w:rPr>
          <w:rFonts w:ascii="Times New Roman" w:hAnsi="Times New Roman" w:cs="Times New Roman"/>
          <w:sz w:val="20"/>
          <w:szCs w:val="20"/>
          <w:lang w:val="bs-Latn-BA"/>
        </w:rPr>
        <w:t>, predstavka</w:t>
      </w:r>
      <w:r w:rsidR="004D7DBA" w:rsidRPr="00CC345D">
        <w:rPr>
          <w:rFonts w:ascii="Times New Roman" w:hAnsi="Times New Roman" w:cs="Times New Roman"/>
          <w:sz w:val="20"/>
          <w:szCs w:val="20"/>
          <w:lang w:val="bs-Latn-BA"/>
        </w:rPr>
        <w:t xml:space="preserve"> </w:t>
      </w:r>
      <w:r w:rsidRPr="00CC345D">
        <w:rPr>
          <w:rFonts w:ascii="Times New Roman" w:hAnsi="Times New Roman" w:cs="Times New Roman"/>
          <w:sz w:val="20"/>
          <w:szCs w:val="20"/>
          <w:lang w:val="bs-Latn-BA"/>
        </w:rPr>
        <w:t>29518/10</w:t>
      </w:r>
      <w:r w:rsidR="00916508">
        <w:rPr>
          <w:rFonts w:ascii="Times New Roman" w:hAnsi="Times New Roman" w:cs="Times New Roman"/>
          <w:sz w:val="20"/>
          <w:szCs w:val="20"/>
          <w:lang w:val="bs-Latn-BA"/>
        </w:rPr>
        <w:t>, 21. 9. 2012</w:t>
      </w:r>
      <w:r w:rsidRPr="00CC345D">
        <w:rPr>
          <w:rFonts w:ascii="Times New Roman" w:hAnsi="Times New Roman" w:cs="Times New Roman"/>
          <w:sz w:val="20"/>
          <w:szCs w:val="20"/>
          <w:lang w:val="bs-Latn-BA"/>
        </w:rPr>
        <w:t xml:space="preserve">; </w:t>
      </w:r>
      <w:r w:rsidR="006E4203" w:rsidRPr="00AF299E">
        <w:rPr>
          <w:rFonts w:ascii="Times New Roman" w:eastAsia="Times New Roman" w:hAnsi="Times New Roman" w:cs="Times New Roman"/>
          <w:sz w:val="20"/>
          <w:szCs w:val="20"/>
          <w:lang w:val="hr-HR"/>
        </w:rPr>
        <w:t>European Court of Human Rights (ECtHR),</w:t>
      </w:r>
      <w:r w:rsidR="006E4203">
        <w:rPr>
          <w:rFonts w:ascii="Times New Roman" w:eastAsia="Times New Roman" w:hAnsi="Times New Roman" w:cs="Times New Roman"/>
          <w:sz w:val="20"/>
          <w:szCs w:val="20"/>
          <w:lang w:val="hr-HR"/>
        </w:rPr>
        <w:t xml:space="preserve"> </w:t>
      </w:r>
      <w:r w:rsidR="00916508" w:rsidRPr="00916508">
        <w:rPr>
          <w:rFonts w:ascii="Times New Roman" w:hAnsi="Times New Roman" w:cs="Times New Roman"/>
          <w:i/>
          <w:sz w:val="20"/>
          <w:szCs w:val="20"/>
          <w:lang w:val="bs-Latn-BA"/>
        </w:rPr>
        <w:t xml:space="preserve">Case of </w:t>
      </w:r>
      <w:r w:rsidR="00916508">
        <w:rPr>
          <w:rFonts w:ascii="Times New Roman" w:hAnsi="Times New Roman" w:cs="Times New Roman"/>
          <w:i/>
          <w:sz w:val="20"/>
          <w:szCs w:val="20"/>
          <w:lang w:val="bs-Latn-BA"/>
        </w:rPr>
        <w:t>V</w:t>
      </w:r>
      <w:r w:rsidR="00916508" w:rsidRPr="00916508">
        <w:rPr>
          <w:rFonts w:ascii="Times New Roman" w:hAnsi="Times New Roman" w:cs="Times New Roman"/>
          <w:i/>
          <w:sz w:val="20"/>
          <w:szCs w:val="20"/>
          <w:lang w:val="bs-Latn-BA"/>
        </w:rPr>
        <w:t xml:space="preserve">. </w:t>
      </w:r>
      <w:r w:rsidR="00916508">
        <w:rPr>
          <w:rFonts w:ascii="Times New Roman" w:hAnsi="Times New Roman" w:cs="Times New Roman"/>
          <w:i/>
          <w:sz w:val="20"/>
          <w:szCs w:val="20"/>
          <w:lang w:val="bs-Latn-BA"/>
        </w:rPr>
        <w:t>C</w:t>
      </w:r>
      <w:r w:rsidR="00916508" w:rsidRPr="00916508">
        <w:rPr>
          <w:rFonts w:ascii="Times New Roman" w:hAnsi="Times New Roman" w:cs="Times New Roman"/>
          <w:i/>
          <w:sz w:val="20"/>
          <w:szCs w:val="20"/>
          <w:lang w:val="bs-Latn-BA"/>
        </w:rPr>
        <w:t>. v. Slovakia</w:t>
      </w:r>
      <w:r w:rsidRPr="00CC345D">
        <w:rPr>
          <w:rFonts w:ascii="Times New Roman" w:hAnsi="Times New Roman" w:cs="Times New Roman"/>
          <w:sz w:val="20"/>
          <w:szCs w:val="20"/>
          <w:lang w:val="bs-Latn-BA"/>
        </w:rPr>
        <w:t>, predstavka 18968/07</w:t>
      </w:r>
      <w:r w:rsidR="00916508">
        <w:rPr>
          <w:rFonts w:ascii="Times New Roman" w:hAnsi="Times New Roman" w:cs="Times New Roman"/>
          <w:sz w:val="20"/>
          <w:szCs w:val="20"/>
          <w:lang w:val="bs-Latn-BA"/>
        </w:rPr>
        <w:t>, 8. 2. 2012</w:t>
      </w:r>
      <w:r w:rsidR="006103FB">
        <w:rPr>
          <w:rFonts w:ascii="Times New Roman" w:hAnsi="Times New Roman" w:cs="Times New Roman"/>
          <w:sz w:val="20"/>
          <w:szCs w:val="20"/>
          <w:lang w:val="bs-Latn-BA"/>
        </w:rPr>
        <w:t>.</w:t>
      </w:r>
    </w:p>
  </w:footnote>
  <w:footnote w:id="20">
    <w:p w14:paraId="38393D00" w14:textId="1EC58A20" w:rsidR="00F57346" w:rsidRPr="00AE674F"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w:t>
      </w:r>
      <w:r w:rsidRPr="00AE674F">
        <w:rPr>
          <w:rFonts w:ascii="Times New Roman" w:hAnsi="Times New Roman" w:cs="Times New Roman"/>
          <w:sz w:val="20"/>
          <w:szCs w:val="20"/>
          <w:lang w:val="bs-Latn-BA"/>
        </w:rPr>
        <w:t>U</w:t>
      </w:r>
      <w:r w:rsidR="00251E89" w:rsidRPr="00AE674F">
        <w:rPr>
          <w:rFonts w:ascii="Times New Roman" w:hAnsi="Times New Roman" w:cs="Times New Roman"/>
          <w:sz w:val="20"/>
          <w:szCs w:val="20"/>
          <w:lang w:val="bs-Latn-BA"/>
        </w:rPr>
        <w:t>jedinjene nacije,</w:t>
      </w:r>
      <w:r w:rsidRPr="00AE674F">
        <w:rPr>
          <w:rFonts w:ascii="Times New Roman" w:hAnsi="Times New Roman" w:cs="Times New Roman"/>
          <w:sz w:val="20"/>
          <w:szCs w:val="20"/>
          <w:lang w:val="bs-Latn-BA"/>
        </w:rPr>
        <w:t xml:space="preserve"> Komitet za eliminaciju rasne diskriminacije (CERD), </w:t>
      </w:r>
      <w:r w:rsidRPr="009F3FBC">
        <w:rPr>
          <w:rFonts w:ascii="Times New Roman" w:hAnsi="Times New Roman" w:cs="Times New Roman"/>
          <w:sz w:val="20"/>
          <w:szCs w:val="20"/>
          <w:lang w:val="bs-Latn-BA"/>
        </w:rPr>
        <w:t>Opšta preporuka br. 25</w:t>
      </w:r>
      <w:r w:rsidR="003A3F28" w:rsidRPr="00AE674F">
        <w:rPr>
          <w:rFonts w:ascii="Times New Roman" w:hAnsi="Times New Roman" w:cs="Times New Roman"/>
          <w:sz w:val="20"/>
          <w:szCs w:val="20"/>
          <w:lang w:val="bs-Latn-BA"/>
        </w:rPr>
        <w:t>,</w:t>
      </w:r>
      <w:r w:rsidRPr="009F3FBC">
        <w:rPr>
          <w:rFonts w:ascii="Times New Roman" w:hAnsi="Times New Roman" w:cs="Times New Roman"/>
          <w:sz w:val="20"/>
          <w:szCs w:val="20"/>
          <w:lang w:val="bs-Latn-BA"/>
        </w:rPr>
        <w:t xml:space="preserve"> Rodna dimenzija rasne diskriminacije </w:t>
      </w:r>
      <w:r w:rsidR="003A3F28" w:rsidRPr="00AE674F">
        <w:rPr>
          <w:rFonts w:ascii="Times New Roman" w:hAnsi="Times New Roman" w:cs="Times New Roman"/>
          <w:sz w:val="20"/>
          <w:szCs w:val="20"/>
          <w:lang w:val="bs-Latn-BA"/>
        </w:rPr>
        <w:t>(</w:t>
      </w:r>
      <w:r w:rsidR="00251E89" w:rsidRPr="00AE674F">
        <w:rPr>
          <w:rFonts w:ascii="Times New Roman" w:hAnsi="Times New Roman" w:cs="Times New Roman"/>
          <w:sz w:val="20"/>
          <w:szCs w:val="20"/>
          <w:lang w:val="bs-Latn-BA"/>
        </w:rPr>
        <w:t xml:space="preserve">Ujedinjene nacije, Komitet za eliminaciju rasne diskriminacije, </w:t>
      </w:r>
      <w:r w:rsidRPr="00AE674F">
        <w:rPr>
          <w:rFonts w:ascii="Times New Roman" w:hAnsi="Times New Roman" w:cs="Times New Roman"/>
          <w:sz w:val="20"/>
          <w:szCs w:val="20"/>
          <w:lang w:val="bs-Latn-BA"/>
        </w:rPr>
        <w:t>2000</w:t>
      </w:r>
      <w:r w:rsidR="003A3F28" w:rsidRPr="00AE674F">
        <w:rPr>
          <w:rFonts w:ascii="Times New Roman" w:hAnsi="Times New Roman" w:cs="Times New Roman"/>
          <w:sz w:val="20"/>
          <w:szCs w:val="20"/>
          <w:lang w:val="bs-Latn-BA"/>
        </w:rPr>
        <w:t>)</w:t>
      </w:r>
      <w:r w:rsidRPr="00AE674F">
        <w:rPr>
          <w:rFonts w:ascii="Times New Roman" w:hAnsi="Times New Roman" w:cs="Times New Roman"/>
          <w:sz w:val="20"/>
          <w:szCs w:val="20"/>
          <w:lang w:val="bs-Latn-BA"/>
        </w:rPr>
        <w:t>.</w:t>
      </w:r>
    </w:p>
  </w:footnote>
  <w:footnote w:id="21">
    <w:p w14:paraId="06E60697" w14:textId="7B8054B5" w:rsidR="00F57346" w:rsidRPr="00CC345D" w:rsidRDefault="00F57346" w:rsidP="000676E7">
      <w:pPr>
        <w:pStyle w:val="NoSpacing"/>
        <w:jc w:val="both"/>
        <w:rPr>
          <w:rFonts w:ascii="Times New Roman" w:hAnsi="Times New Roman" w:cs="Times New Roman"/>
          <w:sz w:val="20"/>
          <w:szCs w:val="20"/>
          <w:lang w:val="bs-Latn-BA"/>
        </w:rPr>
      </w:pPr>
      <w:r w:rsidRPr="00AE674F">
        <w:rPr>
          <w:rStyle w:val="FootnoteReference"/>
          <w:rFonts w:ascii="Times New Roman" w:hAnsi="Times New Roman" w:cs="Times New Roman"/>
          <w:sz w:val="20"/>
          <w:szCs w:val="20"/>
          <w:lang w:val="bs-Latn-BA"/>
        </w:rPr>
        <w:footnoteRef/>
      </w:r>
      <w:r w:rsidRPr="00AE674F">
        <w:rPr>
          <w:rFonts w:ascii="Times New Roman" w:hAnsi="Times New Roman" w:cs="Times New Roman"/>
          <w:sz w:val="20"/>
          <w:szCs w:val="20"/>
          <w:lang w:val="bs-Latn-BA"/>
        </w:rPr>
        <w:t xml:space="preserve"> </w:t>
      </w:r>
      <w:r w:rsidR="00251E89" w:rsidRPr="005A7786">
        <w:rPr>
          <w:rFonts w:ascii="Times New Roman" w:hAnsi="Times New Roman" w:cs="Times New Roman"/>
          <w:sz w:val="20"/>
          <w:szCs w:val="20"/>
          <w:lang w:val="bs-Latn-BA"/>
        </w:rPr>
        <w:t>U</w:t>
      </w:r>
      <w:r w:rsidR="00251E89" w:rsidRPr="00AE674F">
        <w:rPr>
          <w:rFonts w:ascii="Times New Roman" w:hAnsi="Times New Roman" w:cs="Times New Roman"/>
          <w:sz w:val="20"/>
          <w:szCs w:val="20"/>
          <w:lang w:val="bs-Latn-BA"/>
        </w:rPr>
        <w:t xml:space="preserve">jedinjene nacije, </w:t>
      </w:r>
      <w:r w:rsidRPr="00AE674F">
        <w:rPr>
          <w:rFonts w:ascii="Times New Roman" w:hAnsi="Times New Roman" w:cs="Times New Roman"/>
          <w:sz w:val="20"/>
          <w:szCs w:val="20"/>
          <w:lang w:val="bs-Latn-BA"/>
        </w:rPr>
        <w:t xml:space="preserve">Komitet za eliminaciju diskriminacije žena (CEDAW), </w:t>
      </w:r>
      <w:r w:rsidRPr="009F3FBC">
        <w:rPr>
          <w:rFonts w:ascii="Times New Roman" w:hAnsi="Times New Roman" w:cs="Times New Roman"/>
          <w:sz w:val="20"/>
          <w:szCs w:val="20"/>
          <w:lang w:val="bs-Latn-BA"/>
        </w:rPr>
        <w:t>Opšta preporuka br. 28 o osnovnim obavezama država potpisnica po članu 2. CEDAW,</w:t>
      </w:r>
      <w:r w:rsidRPr="00AE674F">
        <w:rPr>
          <w:rFonts w:ascii="Times New Roman" w:hAnsi="Times New Roman" w:cs="Times New Roman"/>
          <w:sz w:val="20"/>
          <w:szCs w:val="20"/>
          <w:lang w:val="bs-Latn-BA"/>
        </w:rPr>
        <w:t xml:space="preserve"> CEDAW/C/2010/47/GC.2</w:t>
      </w:r>
      <w:r w:rsidR="00CF0F95" w:rsidRPr="00AE674F">
        <w:rPr>
          <w:rFonts w:ascii="Times New Roman" w:hAnsi="Times New Roman" w:cs="Times New Roman"/>
          <w:sz w:val="20"/>
          <w:szCs w:val="20"/>
          <w:lang w:val="bs-Latn-BA"/>
        </w:rPr>
        <w:t xml:space="preserve"> (Ujedinjene nacije, Komitet za eliminaciju diskriminacije žena</w:t>
      </w:r>
      <w:r w:rsidR="00CF0F95">
        <w:rPr>
          <w:rFonts w:ascii="Times New Roman" w:hAnsi="Times New Roman" w:cs="Times New Roman"/>
          <w:sz w:val="20"/>
          <w:szCs w:val="20"/>
          <w:lang w:val="bs-Latn-BA"/>
        </w:rPr>
        <w:t>,</w:t>
      </w:r>
      <w:r w:rsidR="00CF0F95" w:rsidRPr="00CF0F95">
        <w:rPr>
          <w:rFonts w:ascii="Times New Roman" w:hAnsi="Times New Roman" w:cs="Times New Roman"/>
          <w:sz w:val="20"/>
          <w:szCs w:val="20"/>
          <w:lang w:val="bs-Latn-BA"/>
        </w:rPr>
        <w:t xml:space="preserve"> </w:t>
      </w:r>
      <w:r w:rsidR="00CF0F95" w:rsidRPr="00CC345D">
        <w:rPr>
          <w:rFonts w:ascii="Times New Roman" w:hAnsi="Times New Roman" w:cs="Times New Roman"/>
          <w:sz w:val="20"/>
          <w:szCs w:val="20"/>
          <w:lang w:val="bs-Latn-BA"/>
        </w:rPr>
        <w:t>2010</w:t>
      </w:r>
      <w:r w:rsidR="00CF0F95">
        <w:rPr>
          <w:rFonts w:ascii="Times New Roman" w:hAnsi="Times New Roman" w:cs="Times New Roman"/>
          <w:sz w:val="20"/>
          <w:szCs w:val="20"/>
          <w:lang w:val="bs-Latn-BA"/>
        </w:rPr>
        <w:t>).</w:t>
      </w:r>
    </w:p>
  </w:footnote>
  <w:footnote w:id="22">
    <w:p w14:paraId="41977D50" w14:textId="77777777"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Komitet ukazuje da su žene širom svijeta izložene višestrukoj diskriminaciji, da je diskriminacija žena na osnovu roda i pola neodvojivo povezana sa drugim faktorima koji utiču na žene, kao što su rasa, etnička pripadnost, religija ili uvjerenje, zdravstveno stanje, </w:t>
      </w:r>
      <w:r w:rsidR="00B635C3" w:rsidRPr="00CC345D">
        <w:rPr>
          <w:rFonts w:ascii="Times New Roman" w:hAnsi="Times New Roman" w:cs="Times New Roman"/>
          <w:sz w:val="20"/>
          <w:szCs w:val="20"/>
          <w:lang w:val="bs-Latn-BA"/>
        </w:rPr>
        <w:t xml:space="preserve">starosna </w:t>
      </w:r>
      <w:r w:rsidRPr="00CC345D">
        <w:rPr>
          <w:rFonts w:ascii="Times New Roman" w:hAnsi="Times New Roman" w:cs="Times New Roman"/>
          <w:sz w:val="20"/>
          <w:szCs w:val="20"/>
          <w:lang w:val="bs-Latn-BA"/>
        </w:rPr>
        <w:t>doba, klasa, kasta, seksualna orijentacija i rodni identitet.</w:t>
      </w:r>
    </w:p>
  </w:footnote>
  <w:footnote w:id="23">
    <w:p w14:paraId="6BAF3137" w14:textId="216087F8"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w:t>
      </w:r>
      <w:r w:rsidR="00276C5C" w:rsidRPr="00CC345D">
        <w:rPr>
          <w:rFonts w:ascii="Times New Roman" w:hAnsi="Times New Roman" w:cs="Times New Roman"/>
          <w:sz w:val="20"/>
          <w:szCs w:val="20"/>
          <w:lang w:val="bs-Latn-BA"/>
        </w:rPr>
        <w:t>Ujedinjen</w:t>
      </w:r>
      <w:r w:rsidR="00276C5C">
        <w:rPr>
          <w:rFonts w:ascii="Times New Roman" w:hAnsi="Times New Roman" w:cs="Times New Roman"/>
          <w:sz w:val="20"/>
          <w:szCs w:val="20"/>
          <w:lang w:val="bs-Latn-BA"/>
        </w:rPr>
        <w:t>e</w:t>
      </w:r>
      <w:r w:rsidR="00276C5C" w:rsidRPr="00CC345D">
        <w:rPr>
          <w:rFonts w:ascii="Times New Roman" w:hAnsi="Times New Roman" w:cs="Times New Roman"/>
          <w:sz w:val="20"/>
          <w:szCs w:val="20"/>
          <w:lang w:val="bs-Latn-BA"/>
        </w:rPr>
        <w:t xml:space="preserve"> </w:t>
      </w:r>
      <w:r w:rsidRPr="00CC345D">
        <w:rPr>
          <w:rFonts w:ascii="Times New Roman" w:hAnsi="Times New Roman" w:cs="Times New Roman"/>
          <w:sz w:val="20"/>
          <w:szCs w:val="20"/>
          <w:lang w:val="bs-Latn-BA"/>
        </w:rPr>
        <w:t>nacij</w:t>
      </w:r>
      <w:r w:rsidR="00276C5C">
        <w:rPr>
          <w:rFonts w:ascii="Times New Roman" w:hAnsi="Times New Roman" w:cs="Times New Roman"/>
          <w:sz w:val="20"/>
          <w:szCs w:val="20"/>
          <w:lang w:val="bs-Latn-BA"/>
        </w:rPr>
        <w:t>e</w:t>
      </w:r>
      <w:r w:rsidRPr="00CC345D">
        <w:rPr>
          <w:rFonts w:ascii="Times New Roman" w:hAnsi="Times New Roman" w:cs="Times New Roman"/>
          <w:sz w:val="20"/>
          <w:szCs w:val="20"/>
          <w:lang w:val="bs-Latn-BA"/>
        </w:rPr>
        <w:t xml:space="preserve">, </w:t>
      </w:r>
      <w:r w:rsidR="00276C5C" w:rsidRPr="00CC345D">
        <w:rPr>
          <w:rFonts w:ascii="Times New Roman" w:hAnsi="Times New Roman" w:cs="Times New Roman"/>
          <w:sz w:val="20"/>
          <w:szCs w:val="20"/>
          <w:lang w:val="bs-Latn-BA"/>
        </w:rPr>
        <w:t>Generalna skupština</w:t>
      </w:r>
      <w:r w:rsidR="00276C5C">
        <w:rPr>
          <w:rFonts w:ascii="Times New Roman" w:hAnsi="Times New Roman" w:cs="Times New Roman"/>
          <w:sz w:val="20"/>
          <w:szCs w:val="20"/>
          <w:lang w:val="bs-Latn-BA"/>
        </w:rPr>
        <w:t>,</w:t>
      </w:r>
      <w:r w:rsidR="00276C5C" w:rsidRPr="00CC345D">
        <w:rPr>
          <w:rFonts w:ascii="Times New Roman" w:hAnsi="Times New Roman" w:cs="Times New Roman"/>
          <w:sz w:val="20"/>
          <w:szCs w:val="20"/>
          <w:lang w:val="bs-Latn-BA"/>
        </w:rPr>
        <w:t xml:space="preserve"> </w:t>
      </w:r>
      <w:r w:rsidR="000D2329">
        <w:rPr>
          <w:rFonts w:ascii="Times New Roman" w:hAnsi="Times New Roman" w:cs="Times New Roman"/>
          <w:sz w:val="20"/>
          <w:szCs w:val="20"/>
          <w:lang w:val="bs-Latn-BA"/>
        </w:rPr>
        <w:t xml:space="preserve">Rezolucija </w:t>
      </w:r>
      <w:r w:rsidRPr="00CC345D">
        <w:rPr>
          <w:rFonts w:ascii="Times New Roman" w:hAnsi="Times New Roman" w:cs="Times New Roman"/>
          <w:sz w:val="20"/>
          <w:szCs w:val="20"/>
          <w:lang w:val="bs-Latn-BA"/>
        </w:rPr>
        <w:t>A/RES/61/106</w:t>
      </w:r>
      <w:r w:rsidR="00276C5C">
        <w:rPr>
          <w:rFonts w:ascii="Times New Roman" w:hAnsi="Times New Roman" w:cs="Times New Roman"/>
          <w:sz w:val="20"/>
          <w:szCs w:val="20"/>
          <w:lang w:val="bs-Latn-BA"/>
        </w:rPr>
        <w:t>.</w:t>
      </w:r>
    </w:p>
  </w:footnote>
  <w:footnote w:id="24">
    <w:p w14:paraId="3AFFEBF0" w14:textId="77777777"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U preambuli ove konvencije je izražena zabrinutost zbog teških uslova s kojima se suočavaju osobe sa invaliditetom koje su izložene višestrukim i teškim oblicima diskriminacije.</w:t>
      </w:r>
    </w:p>
  </w:footnote>
  <w:footnote w:id="25">
    <w:p w14:paraId="070B31D4" w14:textId="198DA0A5" w:rsidR="00F57346" w:rsidRPr="00CF6FB5"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w:t>
      </w:r>
      <w:r w:rsidRPr="000C7528">
        <w:rPr>
          <w:rFonts w:ascii="Times New Roman" w:hAnsi="Times New Roman" w:cs="Times New Roman"/>
          <w:sz w:val="20"/>
          <w:szCs w:val="20"/>
          <w:lang w:val="bs-Latn-BA"/>
        </w:rPr>
        <w:t>Savjet Evrope</w:t>
      </w:r>
      <w:r w:rsidR="00A77CCD" w:rsidRPr="009F3FBC">
        <w:rPr>
          <w:rFonts w:ascii="Times New Roman" w:hAnsi="Times New Roman" w:cs="Times New Roman"/>
          <w:sz w:val="20"/>
          <w:szCs w:val="20"/>
          <w:lang w:val="bs-Latn-BA"/>
        </w:rPr>
        <w:t>, Evropska konvencija o ljudskim pravima i osnovnim slobodama</w:t>
      </w:r>
      <w:r w:rsidRPr="000C7528">
        <w:rPr>
          <w:rFonts w:ascii="Times New Roman" w:hAnsi="Times New Roman" w:cs="Times New Roman"/>
          <w:sz w:val="20"/>
          <w:szCs w:val="20"/>
          <w:lang w:val="bs-Latn-BA"/>
        </w:rPr>
        <w:t xml:space="preserve"> (</w:t>
      </w:r>
      <w:r w:rsidR="00A77CCD" w:rsidRPr="009F3FBC">
        <w:rPr>
          <w:rFonts w:ascii="Times New Roman" w:hAnsi="Times New Roman" w:cs="Times New Roman"/>
          <w:sz w:val="20"/>
          <w:szCs w:val="20"/>
          <w:lang w:val="bs-Latn-BA"/>
        </w:rPr>
        <w:t xml:space="preserve">Rim: Savjet Evrope, </w:t>
      </w:r>
      <w:r w:rsidR="006E4203" w:rsidRPr="009F3FBC">
        <w:rPr>
          <w:rFonts w:ascii="Times New Roman" w:hAnsi="Times New Roman" w:cs="Times New Roman"/>
          <w:sz w:val="20"/>
          <w:szCs w:val="20"/>
          <w:lang w:val="bs-Latn-BA"/>
        </w:rPr>
        <w:t xml:space="preserve">4. 11. </w:t>
      </w:r>
      <w:r w:rsidRPr="000C7528">
        <w:rPr>
          <w:rFonts w:ascii="Times New Roman" w:hAnsi="Times New Roman" w:cs="Times New Roman"/>
          <w:sz w:val="20"/>
          <w:szCs w:val="20"/>
          <w:lang w:val="bs-Latn-BA"/>
        </w:rPr>
        <w:t xml:space="preserve">1950), </w:t>
      </w:r>
      <w:hyperlink r:id="rId1" w:history="1">
        <w:r w:rsidRPr="000C7528">
          <w:rPr>
            <w:rStyle w:val="Hyperlink"/>
            <w:rFonts w:ascii="Times New Roman" w:hAnsi="Times New Roman" w:cs="Times New Roman"/>
            <w:sz w:val="20"/>
            <w:szCs w:val="20"/>
            <w:lang w:val="bs-Latn-BA"/>
          </w:rPr>
          <w:t>http://www.echr.coe.int/Documents/Convention_ENG.pdf</w:t>
        </w:r>
      </w:hyperlink>
      <w:r w:rsidRPr="00CF6FB5">
        <w:rPr>
          <w:rFonts w:ascii="Times New Roman" w:hAnsi="Times New Roman" w:cs="Times New Roman"/>
          <w:sz w:val="20"/>
          <w:szCs w:val="20"/>
          <w:lang w:val="bs-Latn-BA"/>
        </w:rPr>
        <w:t xml:space="preserve"> (stranica posjećena 22. 5. 2016).</w:t>
      </w:r>
    </w:p>
  </w:footnote>
  <w:footnote w:id="26">
    <w:p w14:paraId="53834B1C" w14:textId="6958AA6A" w:rsidR="00F57346" w:rsidRPr="00CC345D" w:rsidRDefault="00F57346" w:rsidP="000676E7">
      <w:pPr>
        <w:pStyle w:val="NoSpacing"/>
        <w:jc w:val="both"/>
        <w:rPr>
          <w:rFonts w:ascii="Times New Roman" w:hAnsi="Times New Roman" w:cs="Times New Roman"/>
          <w:sz w:val="20"/>
          <w:szCs w:val="20"/>
          <w:lang w:val="bs-Latn-BA"/>
        </w:rPr>
      </w:pPr>
      <w:r w:rsidRPr="00CF6FB5">
        <w:rPr>
          <w:rStyle w:val="FootnoteReference"/>
          <w:rFonts w:ascii="Times New Roman" w:hAnsi="Times New Roman" w:cs="Times New Roman"/>
          <w:sz w:val="20"/>
          <w:szCs w:val="20"/>
          <w:lang w:val="bs-Latn-BA"/>
        </w:rPr>
        <w:footnoteRef/>
      </w:r>
      <w:r w:rsidRPr="00CF6FB5">
        <w:rPr>
          <w:rFonts w:ascii="Times New Roman" w:hAnsi="Times New Roman" w:cs="Times New Roman"/>
          <w:sz w:val="20"/>
          <w:szCs w:val="20"/>
          <w:lang w:val="bs-Latn-BA"/>
        </w:rPr>
        <w:t xml:space="preserve"> Savjet Evrope, </w:t>
      </w:r>
      <w:r w:rsidR="000C7528" w:rsidRPr="00CF6FB5">
        <w:rPr>
          <w:rFonts w:ascii="Times New Roman" w:hAnsi="Times New Roman" w:cs="Times New Roman"/>
          <w:sz w:val="20"/>
          <w:szCs w:val="20"/>
          <w:lang w:val="bs-Latn-BA"/>
        </w:rPr>
        <w:t>P</w:t>
      </w:r>
      <w:r w:rsidR="000C7528" w:rsidRPr="000D110F">
        <w:rPr>
          <w:rFonts w:ascii="Times New Roman" w:hAnsi="Times New Roman" w:cs="Times New Roman"/>
          <w:sz w:val="20"/>
          <w:szCs w:val="20"/>
          <w:lang w:val="bs-Latn-BA"/>
        </w:rPr>
        <w:t>rot</w:t>
      </w:r>
      <w:r w:rsidR="000C7528" w:rsidRPr="000C7528">
        <w:rPr>
          <w:rFonts w:ascii="Times New Roman" w:hAnsi="Times New Roman" w:cs="Times New Roman"/>
          <w:sz w:val="20"/>
          <w:szCs w:val="20"/>
          <w:lang w:val="bs-Latn-BA"/>
        </w:rPr>
        <w:t xml:space="preserve">okol br. 12. uz </w:t>
      </w:r>
      <w:r w:rsidR="000C7528" w:rsidRPr="009F3FBC">
        <w:rPr>
          <w:rFonts w:ascii="Times New Roman" w:hAnsi="Times New Roman" w:cs="Times New Roman"/>
          <w:sz w:val="20"/>
          <w:szCs w:val="20"/>
          <w:lang w:val="bs-Latn-BA"/>
        </w:rPr>
        <w:t>Evropsku konvencija o ljudskim pravima i osnovnim slobodama</w:t>
      </w:r>
      <w:r w:rsidR="000C7528">
        <w:rPr>
          <w:rFonts w:ascii="Times New Roman" w:hAnsi="Times New Roman" w:cs="Times New Roman"/>
          <w:sz w:val="20"/>
          <w:szCs w:val="20"/>
          <w:lang w:val="bs-Latn-BA"/>
        </w:rPr>
        <w:t>,</w:t>
      </w:r>
      <w:r w:rsidR="000C7528" w:rsidRPr="00CC345D">
        <w:rPr>
          <w:rFonts w:ascii="Times New Roman" w:hAnsi="Times New Roman" w:cs="Times New Roman"/>
          <w:sz w:val="20"/>
          <w:szCs w:val="20"/>
          <w:lang w:val="bs-Latn-BA"/>
        </w:rPr>
        <w:t xml:space="preserve"> </w:t>
      </w:r>
      <w:r w:rsidRPr="00CC345D">
        <w:rPr>
          <w:rFonts w:ascii="Times New Roman" w:hAnsi="Times New Roman" w:cs="Times New Roman"/>
          <w:sz w:val="20"/>
          <w:szCs w:val="20"/>
          <w:lang w:val="bs-Latn-BA"/>
        </w:rPr>
        <w:t>CETS No. 177 (</w:t>
      </w:r>
      <w:r w:rsidR="000C7528">
        <w:rPr>
          <w:rFonts w:ascii="Times New Roman" w:hAnsi="Times New Roman" w:cs="Times New Roman"/>
          <w:sz w:val="20"/>
          <w:szCs w:val="20"/>
          <w:lang w:val="bs-Latn-BA"/>
        </w:rPr>
        <w:t xml:space="preserve">Rim: Savjet Evrope, 4. 11. </w:t>
      </w:r>
      <w:r w:rsidRPr="00CC345D">
        <w:rPr>
          <w:rFonts w:ascii="Times New Roman" w:hAnsi="Times New Roman" w:cs="Times New Roman"/>
          <w:sz w:val="20"/>
          <w:szCs w:val="20"/>
          <w:lang w:val="bs-Latn-BA"/>
        </w:rPr>
        <w:t xml:space="preserve">2000), </w:t>
      </w:r>
      <w:hyperlink r:id="rId2" w:history="1">
        <w:r w:rsidRPr="00CC345D">
          <w:rPr>
            <w:rStyle w:val="Hyperlink"/>
            <w:rFonts w:ascii="Times New Roman" w:hAnsi="Times New Roman" w:cs="Times New Roman"/>
            <w:sz w:val="20"/>
            <w:szCs w:val="20"/>
            <w:lang w:val="bs-Latn-BA"/>
          </w:rPr>
          <w:t>http://www.coe.int/en/web/conventions/full-list/-/conventions/treaty/177</w:t>
        </w:r>
      </w:hyperlink>
      <w:r w:rsidRPr="00CC345D">
        <w:rPr>
          <w:rFonts w:ascii="Times New Roman" w:hAnsi="Times New Roman" w:cs="Times New Roman"/>
          <w:sz w:val="20"/>
          <w:szCs w:val="20"/>
          <w:lang w:val="bs-Latn-BA"/>
        </w:rPr>
        <w:t xml:space="preserve"> (stranica posjećena 20. 5. 2016).</w:t>
      </w:r>
    </w:p>
  </w:footnote>
  <w:footnote w:id="27">
    <w:p w14:paraId="6EE55ABE" w14:textId="35554378" w:rsidR="00F57346" w:rsidRPr="00CC345D" w:rsidRDefault="00F57346" w:rsidP="009F3FBC">
      <w:pPr>
        <w:spacing w:after="0"/>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Direktive</w:t>
      </w:r>
      <w:r w:rsidR="00AB6EF4">
        <w:rPr>
          <w:rFonts w:ascii="Times New Roman" w:hAnsi="Times New Roman" w:cs="Times New Roman"/>
          <w:sz w:val="20"/>
          <w:szCs w:val="20"/>
          <w:lang w:val="bs-Latn-BA"/>
        </w:rPr>
        <w:t>: “</w:t>
      </w:r>
      <w:r w:rsidR="00AB6EF4" w:rsidRPr="00AB6EF4">
        <w:rPr>
          <w:rFonts w:ascii="Times New Roman" w:hAnsi="Times New Roman" w:cs="Times New Roman"/>
          <w:sz w:val="20"/>
          <w:szCs w:val="20"/>
          <w:lang w:val="bs-Latn-BA"/>
        </w:rPr>
        <w:t xml:space="preserve">Council Directive 2000/43/EC of 29 June 2000 </w:t>
      </w:r>
      <w:r w:rsidR="00A467EE" w:rsidRPr="00AB6EF4">
        <w:rPr>
          <w:rFonts w:ascii="Times New Roman" w:hAnsi="Times New Roman" w:cs="Times New Roman"/>
          <w:sz w:val="20"/>
          <w:szCs w:val="20"/>
          <w:lang w:val="bs-Latn-BA"/>
        </w:rPr>
        <w:t>I</w:t>
      </w:r>
      <w:r w:rsidR="00AB6EF4" w:rsidRPr="00AB6EF4">
        <w:rPr>
          <w:rFonts w:ascii="Times New Roman" w:hAnsi="Times New Roman" w:cs="Times New Roman"/>
          <w:sz w:val="20"/>
          <w:szCs w:val="20"/>
          <w:lang w:val="bs-Latn-BA"/>
        </w:rPr>
        <w:t xml:space="preserve">mplementing the </w:t>
      </w:r>
      <w:r w:rsidR="00A467EE" w:rsidRPr="00AB6EF4">
        <w:rPr>
          <w:rFonts w:ascii="Times New Roman" w:hAnsi="Times New Roman" w:cs="Times New Roman"/>
          <w:sz w:val="20"/>
          <w:szCs w:val="20"/>
          <w:lang w:val="bs-Latn-BA"/>
        </w:rPr>
        <w:t>P</w:t>
      </w:r>
      <w:r w:rsidR="00AB6EF4" w:rsidRPr="00AB6EF4">
        <w:rPr>
          <w:rFonts w:ascii="Times New Roman" w:hAnsi="Times New Roman" w:cs="Times New Roman"/>
          <w:sz w:val="20"/>
          <w:szCs w:val="20"/>
          <w:lang w:val="bs-Latn-BA"/>
        </w:rPr>
        <w:t xml:space="preserve">rinciple of </w:t>
      </w:r>
      <w:r w:rsidR="00A467EE" w:rsidRPr="00AB6EF4">
        <w:rPr>
          <w:rFonts w:ascii="Times New Roman" w:hAnsi="Times New Roman" w:cs="Times New Roman"/>
          <w:sz w:val="20"/>
          <w:szCs w:val="20"/>
          <w:lang w:val="bs-Latn-BA"/>
        </w:rPr>
        <w:t>E</w:t>
      </w:r>
      <w:r w:rsidR="00AB6EF4" w:rsidRPr="00AB6EF4">
        <w:rPr>
          <w:rFonts w:ascii="Times New Roman" w:hAnsi="Times New Roman" w:cs="Times New Roman"/>
          <w:sz w:val="20"/>
          <w:szCs w:val="20"/>
          <w:lang w:val="bs-Latn-BA"/>
        </w:rPr>
        <w:t xml:space="preserve">qual </w:t>
      </w:r>
      <w:r w:rsidR="00A467EE" w:rsidRPr="00AB6EF4">
        <w:rPr>
          <w:rFonts w:ascii="Times New Roman" w:hAnsi="Times New Roman" w:cs="Times New Roman"/>
          <w:sz w:val="20"/>
          <w:szCs w:val="20"/>
          <w:lang w:val="bs-Latn-BA"/>
        </w:rPr>
        <w:t>T</w:t>
      </w:r>
      <w:r w:rsidR="00AB6EF4" w:rsidRPr="00AB6EF4">
        <w:rPr>
          <w:rFonts w:ascii="Times New Roman" w:hAnsi="Times New Roman" w:cs="Times New Roman"/>
          <w:sz w:val="20"/>
          <w:szCs w:val="20"/>
          <w:lang w:val="bs-Latn-BA"/>
        </w:rPr>
        <w:t xml:space="preserve">reatment </w:t>
      </w:r>
      <w:r w:rsidR="00A467EE">
        <w:rPr>
          <w:rFonts w:ascii="Times New Roman" w:hAnsi="Times New Roman" w:cs="Times New Roman"/>
          <w:sz w:val="20"/>
          <w:szCs w:val="20"/>
          <w:lang w:val="bs-Latn-BA"/>
        </w:rPr>
        <w:t>b</w:t>
      </w:r>
      <w:r w:rsidR="00AB6EF4" w:rsidRPr="00AB6EF4">
        <w:rPr>
          <w:rFonts w:ascii="Times New Roman" w:hAnsi="Times New Roman" w:cs="Times New Roman"/>
          <w:sz w:val="20"/>
          <w:szCs w:val="20"/>
          <w:lang w:val="bs-Latn-BA"/>
        </w:rPr>
        <w:t xml:space="preserve">etween </w:t>
      </w:r>
      <w:r w:rsidR="00A467EE" w:rsidRPr="00AB6EF4">
        <w:rPr>
          <w:rFonts w:ascii="Times New Roman" w:hAnsi="Times New Roman" w:cs="Times New Roman"/>
          <w:sz w:val="20"/>
          <w:szCs w:val="20"/>
          <w:lang w:val="bs-Latn-BA"/>
        </w:rPr>
        <w:t>P</w:t>
      </w:r>
      <w:r w:rsidR="00AB6EF4" w:rsidRPr="00AB6EF4">
        <w:rPr>
          <w:rFonts w:ascii="Times New Roman" w:hAnsi="Times New Roman" w:cs="Times New Roman"/>
          <w:sz w:val="20"/>
          <w:szCs w:val="20"/>
          <w:lang w:val="bs-Latn-BA"/>
        </w:rPr>
        <w:t xml:space="preserve">ersons </w:t>
      </w:r>
      <w:r w:rsidR="00A467EE" w:rsidRPr="00AB6EF4">
        <w:rPr>
          <w:rFonts w:ascii="Times New Roman" w:hAnsi="Times New Roman" w:cs="Times New Roman"/>
          <w:sz w:val="20"/>
          <w:szCs w:val="20"/>
          <w:lang w:val="bs-Latn-BA"/>
        </w:rPr>
        <w:t>I</w:t>
      </w:r>
      <w:r w:rsidR="00AB6EF4" w:rsidRPr="00AB6EF4">
        <w:rPr>
          <w:rFonts w:ascii="Times New Roman" w:hAnsi="Times New Roman" w:cs="Times New Roman"/>
          <w:sz w:val="20"/>
          <w:szCs w:val="20"/>
          <w:lang w:val="bs-Latn-BA"/>
        </w:rPr>
        <w:t xml:space="preserve">rrespective of </w:t>
      </w:r>
      <w:r w:rsidR="00A467EE" w:rsidRPr="00AB6EF4">
        <w:rPr>
          <w:rFonts w:ascii="Times New Roman" w:hAnsi="Times New Roman" w:cs="Times New Roman"/>
          <w:sz w:val="20"/>
          <w:szCs w:val="20"/>
          <w:lang w:val="bs-Latn-BA"/>
        </w:rPr>
        <w:t>R</w:t>
      </w:r>
      <w:r w:rsidR="00AB6EF4" w:rsidRPr="00AB6EF4">
        <w:rPr>
          <w:rFonts w:ascii="Times New Roman" w:hAnsi="Times New Roman" w:cs="Times New Roman"/>
          <w:sz w:val="20"/>
          <w:szCs w:val="20"/>
          <w:lang w:val="bs-Latn-BA"/>
        </w:rPr>
        <w:t xml:space="preserve">acial or </w:t>
      </w:r>
      <w:r w:rsidR="00A467EE" w:rsidRPr="00AB6EF4">
        <w:rPr>
          <w:rFonts w:ascii="Times New Roman" w:hAnsi="Times New Roman" w:cs="Times New Roman"/>
          <w:sz w:val="20"/>
          <w:szCs w:val="20"/>
          <w:lang w:val="bs-Latn-BA"/>
        </w:rPr>
        <w:t>E</w:t>
      </w:r>
      <w:r w:rsidR="00AB6EF4" w:rsidRPr="00AB6EF4">
        <w:rPr>
          <w:rFonts w:ascii="Times New Roman" w:hAnsi="Times New Roman" w:cs="Times New Roman"/>
          <w:sz w:val="20"/>
          <w:szCs w:val="20"/>
          <w:lang w:val="bs-Latn-BA"/>
        </w:rPr>
        <w:t xml:space="preserve">thnic </w:t>
      </w:r>
      <w:r w:rsidR="00A467EE" w:rsidRPr="00AB6EF4">
        <w:rPr>
          <w:rFonts w:ascii="Times New Roman" w:hAnsi="Times New Roman" w:cs="Times New Roman"/>
          <w:sz w:val="20"/>
          <w:szCs w:val="20"/>
          <w:lang w:val="bs-Latn-BA"/>
        </w:rPr>
        <w:t>O</w:t>
      </w:r>
      <w:r w:rsidR="00AB6EF4" w:rsidRPr="00AB6EF4">
        <w:rPr>
          <w:rFonts w:ascii="Times New Roman" w:hAnsi="Times New Roman" w:cs="Times New Roman"/>
          <w:sz w:val="20"/>
          <w:szCs w:val="20"/>
          <w:lang w:val="bs-Latn-BA"/>
        </w:rPr>
        <w:t>rigin</w:t>
      </w:r>
      <w:r w:rsidR="00AB6EF4">
        <w:rPr>
          <w:rFonts w:ascii="Times New Roman" w:hAnsi="Times New Roman" w:cs="Times New Roman"/>
          <w:sz w:val="20"/>
          <w:szCs w:val="20"/>
          <w:lang w:val="bs-Latn-BA"/>
        </w:rPr>
        <w:t>”</w:t>
      </w:r>
      <w:r w:rsidRPr="00CC345D">
        <w:rPr>
          <w:rFonts w:ascii="Times New Roman" w:hAnsi="Times New Roman" w:cs="Times New Roman"/>
          <w:sz w:val="20"/>
          <w:szCs w:val="20"/>
          <w:lang w:val="bs-Latn-BA"/>
        </w:rPr>
        <w:t xml:space="preserve">, </w:t>
      </w:r>
      <w:r w:rsidR="00AB6EF4" w:rsidRPr="009F3FBC">
        <w:rPr>
          <w:rFonts w:ascii="Times New Roman" w:hAnsi="Times New Roman" w:cs="Times New Roman"/>
          <w:i/>
          <w:sz w:val="20"/>
          <w:szCs w:val="20"/>
          <w:lang w:val="bs-Latn-BA"/>
        </w:rPr>
        <w:t>Official Journal</w:t>
      </w:r>
      <w:r w:rsidR="004715B2">
        <w:rPr>
          <w:rFonts w:ascii="Times New Roman" w:hAnsi="Times New Roman" w:cs="Times New Roman"/>
          <w:i/>
          <w:sz w:val="20"/>
          <w:szCs w:val="20"/>
          <w:lang w:val="bs-Latn-BA"/>
        </w:rPr>
        <w:t xml:space="preserve"> </w:t>
      </w:r>
      <w:r w:rsidR="004715B2" w:rsidRPr="00AF299E">
        <w:rPr>
          <w:rFonts w:ascii="Times New Roman" w:hAnsi="Times New Roman" w:cs="Times New Roman"/>
          <w:i/>
          <w:sz w:val="20"/>
          <w:szCs w:val="20"/>
          <w:lang w:val="bs-Latn-BA"/>
        </w:rPr>
        <w:t>of the European Union</w:t>
      </w:r>
      <w:r w:rsidR="00AB6EF4" w:rsidRPr="00AB6EF4">
        <w:rPr>
          <w:rFonts w:ascii="Times New Roman" w:hAnsi="Times New Roman" w:cs="Times New Roman"/>
          <w:sz w:val="20"/>
          <w:szCs w:val="20"/>
          <w:lang w:val="bs-Latn-BA"/>
        </w:rPr>
        <w:t xml:space="preserve"> L 180</w:t>
      </w:r>
      <w:r w:rsidR="00AB6EF4">
        <w:rPr>
          <w:rFonts w:ascii="Times New Roman" w:hAnsi="Times New Roman" w:cs="Times New Roman"/>
          <w:sz w:val="20"/>
          <w:szCs w:val="20"/>
          <w:lang w:val="bs-Latn-BA"/>
        </w:rPr>
        <w:t>;</w:t>
      </w:r>
      <w:r w:rsidR="00AB6EF4" w:rsidRPr="00AB6EF4">
        <w:rPr>
          <w:rFonts w:ascii="Times New Roman" w:hAnsi="Times New Roman" w:cs="Times New Roman"/>
          <w:sz w:val="20"/>
          <w:szCs w:val="20"/>
          <w:lang w:val="bs-Latn-BA"/>
        </w:rPr>
        <w:t xml:space="preserve"> </w:t>
      </w:r>
      <w:r w:rsidR="00AB6EF4">
        <w:rPr>
          <w:rFonts w:ascii="Times New Roman" w:hAnsi="Times New Roman" w:cs="Times New Roman"/>
          <w:sz w:val="20"/>
          <w:szCs w:val="20"/>
          <w:lang w:val="bs-Latn-BA"/>
        </w:rPr>
        <w:t>“</w:t>
      </w:r>
      <w:r w:rsidR="00AB6EF4" w:rsidRPr="00AB6EF4">
        <w:rPr>
          <w:rFonts w:ascii="Times New Roman" w:hAnsi="Times New Roman" w:cs="Times New Roman"/>
          <w:sz w:val="20"/>
          <w:szCs w:val="20"/>
          <w:lang w:val="bs-Latn-BA"/>
        </w:rPr>
        <w:t xml:space="preserve">Council Directive 2000/78/EC of 27 November 2000 </w:t>
      </w:r>
      <w:r w:rsidR="00A467EE" w:rsidRPr="00AB6EF4">
        <w:rPr>
          <w:rFonts w:ascii="Times New Roman" w:hAnsi="Times New Roman" w:cs="Times New Roman"/>
          <w:sz w:val="20"/>
          <w:szCs w:val="20"/>
          <w:lang w:val="bs-Latn-BA"/>
        </w:rPr>
        <w:t>E</w:t>
      </w:r>
      <w:r w:rsidR="00AB6EF4" w:rsidRPr="00AB6EF4">
        <w:rPr>
          <w:rFonts w:ascii="Times New Roman" w:hAnsi="Times New Roman" w:cs="Times New Roman"/>
          <w:sz w:val="20"/>
          <w:szCs w:val="20"/>
          <w:lang w:val="bs-Latn-BA"/>
        </w:rPr>
        <w:t xml:space="preserve">stablishing a </w:t>
      </w:r>
      <w:r w:rsidR="00A467EE" w:rsidRPr="00AB6EF4">
        <w:rPr>
          <w:rFonts w:ascii="Times New Roman" w:hAnsi="Times New Roman" w:cs="Times New Roman"/>
          <w:sz w:val="20"/>
          <w:szCs w:val="20"/>
          <w:lang w:val="bs-Latn-BA"/>
        </w:rPr>
        <w:t>G</w:t>
      </w:r>
      <w:r w:rsidR="00AB6EF4" w:rsidRPr="00AB6EF4">
        <w:rPr>
          <w:rFonts w:ascii="Times New Roman" w:hAnsi="Times New Roman" w:cs="Times New Roman"/>
          <w:sz w:val="20"/>
          <w:szCs w:val="20"/>
          <w:lang w:val="bs-Latn-BA"/>
        </w:rPr>
        <w:t xml:space="preserve">eneral </w:t>
      </w:r>
      <w:r w:rsidR="00A467EE" w:rsidRPr="00AB6EF4">
        <w:rPr>
          <w:rFonts w:ascii="Times New Roman" w:hAnsi="Times New Roman" w:cs="Times New Roman"/>
          <w:sz w:val="20"/>
          <w:szCs w:val="20"/>
          <w:lang w:val="bs-Latn-BA"/>
        </w:rPr>
        <w:t>F</w:t>
      </w:r>
      <w:r w:rsidR="00AB6EF4" w:rsidRPr="00AB6EF4">
        <w:rPr>
          <w:rFonts w:ascii="Times New Roman" w:hAnsi="Times New Roman" w:cs="Times New Roman"/>
          <w:sz w:val="20"/>
          <w:szCs w:val="20"/>
          <w:lang w:val="bs-Latn-BA"/>
        </w:rPr>
        <w:t xml:space="preserve">ramework for </w:t>
      </w:r>
      <w:r w:rsidR="00A467EE" w:rsidRPr="00AB6EF4">
        <w:rPr>
          <w:rFonts w:ascii="Times New Roman" w:hAnsi="Times New Roman" w:cs="Times New Roman"/>
          <w:sz w:val="20"/>
          <w:szCs w:val="20"/>
          <w:lang w:val="bs-Latn-BA"/>
        </w:rPr>
        <w:t>E</w:t>
      </w:r>
      <w:r w:rsidR="00AB6EF4" w:rsidRPr="00AB6EF4">
        <w:rPr>
          <w:rFonts w:ascii="Times New Roman" w:hAnsi="Times New Roman" w:cs="Times New Roman"/>
          <w:sz w:val="20"/>
          <w:szCs w:val="20"/>
          <w:lang w:val="bs-Latn-BA"/>
        </w:rPr>
        <w:t xml:space="preserve">qual </w:t>
      </w:r>
      <w:r w:rsidR="00A467EE" w:rsidRPr="00AB6EF4">
        <w:rPr>
          <w:rFonts w:ascii="Times New Roman" w:hAnsi="Times New Roman" w:cs="Times New Roman"/>
          <w:sz w:val="20"/>
          <w:szCs w:val="20"/>
          <w:lang w:val="bs-Latn-BA"/>
        </w:rPr>
        <w:t>T</w:t>
      </w:r>
      <w:r w:rsidR="00AB6EF4" w:rsidRPr="00AB6EF4">
        <w:rPr>
          <w:rFonts w:ascii="Times New Roman" w:hAnsi="Times New Roman" w:cs="Times New Roman"/>
          <w:sz w:val="20"/>
          <w:szCs w:val="20"/>
          <w:lang w:val="bs-Latn-BA"/>
        </w:rPr>
        <w:t xml:space="preserve">reatment in </w:t>
      </w:r>
      <w:r w:rsidR="00A467EE" w:rsidRPr="00AB6EF4">
        <w:rPr>
          <w:rFonts w:ascii="Times New Roman" w:hAnsi="Times New Roman" w:cs="Times New Roman"/>
          <w:sz w:val="20"/>
          <w:szCs w:val="20"/>
          <w:lang w:val="bs-Latn-BA"/>
        </w:rPr>
        <w:t>E</w:t>
      </w:r>
      <w:r w:rsidR="00AB6EF4" w:rsidRPr="00AB6EF4">
        <w:rPr>
          <w:rFonts w:ascii="Times New Roman" w:hAnsi="Times New Roman" w:cs="Times New Roman"/>
          <w:sz w:val="20"/>
          <w:szCs w:val="20"/>
          <w:lang w:val="bs-Latn-BA"/>
        </w:rPr>
        <w:t xml:space="preserve">mployment and </w:t>
      </w:r>
      <w:r w:rsidR="00A467EE" w:rsidRPr="00AB6EF4">
        <w:rPr>
          <w:rFonts w:ascii="Times New Roman" w:hAnsi="Times New Roman" w:cs="Times New Roman"/>
          <w:sz w:val="20"/>
          <w:szCs w:val="20"/>
          <w:lang w:val="bs-Latn-BA"/>
        </w:rPr>
        <w:t>O</w:t>
      </w:r>
      <w:r w:rsidR="00AB6EF4" w:rsidRPr="00AB6EF4">
        <w:rPr>
          <w:rFonts w:ascii="Times New Roman" w:hAnsi="Times New Roman" w:cs="Times New Roman"/>
          <w:sz w:val="20"/>
          <w:szCs w:val="20"/>
          <w:lang w:val="bs-Latn-BA"/>
        </w:rPr>
        <w:t>ccupation</w:t>
      </w:r>
      <w:r w:rsidR="00AB6EF4">
        <w:rPr>
          <w:rFonts w:ascii="Times New Roman" w:hAnsi="Times New Roman" w:cs="Times New Roman"/>
          <w:sz w:val="20"/>
          <w:szCs w:val="20"/>
          <w:lang w:val="bs-Latn-BA"/>
        </w:rPr>
        <w:t>”</w:t>
      </w:r>
      <w:r w:rsidRPr="00CC345D">
        <w:rPr>
          <w:rFonts w:ascii="Times New Roman" w:hAnsi="Times New Roman" w:cs="Times New Roman"/>
          <w:sz w:val="20"/>
          <w:szCs w:val="20"/>
          <w:lang w:val="bs-Latn-BA"/>
        </w:rPr>
        <w:t xml:space="preserve">, </w:t>
      </w:r>
      <w:r w:rsidR="00AB6EF4" w:rsidRPr="00AF299E">
        <w:rPr>
          <w:rFonts w:ascii="Times New Roman" w:hAnsi="Times New Roman" w:cs="Times New Roman"/>
          <w:i/>
          <w:sz w:val="20"/>
          <w:szCs w:val="20"/>
          <w:lang w:val="bs-Latn-BA"/>
        </w:rPr>
        <w:t>Official Journal</w:t>
      </w:r>
      <w:r w:rsidR="00AB6EF4" w:rsidRPr="00AB6EF4">
        <w:rPr>
          <w:rFonts w:ascii="Times New Roman" w:hAnsi="Times New Roman" w:cs="Times New Roman"/>
          <w:sz w:val="20"/>
          <w:szCs w:val="20"/>
          <w:lang w:val="bs-Latn-BA"/>
        </w:rPr>
        <w:t xml:space="preserve"> </w:t>
      </w:r>
      <w:r w:rsidR="004715B2" w:rsidRPr="00AF299E">
        <w:rPr>
          <w:rFonts w:ascii="Times New Roman" w:hAnsi="Times New Roman" w:cs="Times New Roman"/>
          <w:i/>
          <w:sz w:val="20"/>
          <w:szCs w:val="20"/>
          <w:lang w:val="bs-Latn-BA"/>
        </w:rPr>
        <w:t>of the European Union</w:t>
      </w:r>
      <w:r w:rsidR="004715B2" w:rsidRPr="00AB6EF4">
        <w:rPr>
          <w:rFonts w:ascii="Times New Roman" w:hAnsi="Times New Roman" w:cs="Times New Roman"/>
          <w:sz w:val="20"/>
          <w:szCs w:val="20"/>
          <w:lang w:val="bs-Latn-BA"/>
        </w:rPr>
        <w:t xml:space="preserve"> </w:t>
      </w:r>
      <w:r w:rsidR="00AB6EF4" w:rsidRPr="00AB6EF4">
        <w:rPr>
          <w:rFonts w:ascii="Times New Roman" w:hAnsi="Times New Roman" w:cs="Times New Roman"/>
          <w:sz w:val="20"/>
          <w:szCs w:val="20"/>
          <w:lang w:val="bs-Latn-BA"/>
        </w:rPr>
        <w:t>L</w:t>
      </w:r>
      <w:r w:rsidR="00AB6EF4" w:rsidRPr="00CC345D">
        <w:rPr>
          <w:rFonts w:ascii="Times New Roman" w:hAnsi="Times New Roman" w:cs="Times New Roman"/>
          <w:sz w:val="20"/>
          <w:szCs w:val="20"/>
          <w:lang w:val="bs-Latn-BA"/>
        </w:rPr>
        <w:t xml:space="preserve"> </w:t>
      </w:r>
      <w:r w:rsidR="00AB6EF4">
        <w:rPr>
          <w:rFonts w:ascii="Times New Roman" w:hAnsi="Times New Roman" w:cs="Times New Roman"/>
          <w:sz w:val="20"/>
          <w:szCs w:val="20"/>
          <w:lang w:val="bs-Latn-BA"/>
        </w:rPr>
        <w:t xml:space="preserve">303; </w:t>
      </w:r>
      <w:r w:rsidR="00A467EE" w:rsidRPr="00A467EE">
        <w:rPr>
          <w:rFonts w:ascii="Times New Roman" w:hAnsi="Times New Roman" w:cs="Times New Roman"/>
          <w:sz w:val="20"/>
          <w:szCs w:val="20"/>
          <w:lang w:val="bs-Latn-BA"/>
        </w:rPr>
        <w:t>“Council Directive 2004/113/EC of 13 December 2004 Implementing the Principle of Equal Treatment between Men and Women in the Access to and Supply of Goods and Services”</w:t>
      </w:r>
      <w:r w:rsidRPr="00CC345D">
        <w:rPr>
          <w:rFonts w:ascii="Times New Roman" w:hAnsi="Times New Roman" w:cs="Times New Roman"/>
          <w:sz w:val="20"/>
          <w:szCs w:val="20"/>
          <w:lang w:val="bs-Latn-BA"/>
        </w:rPr>
        <w:t>,</w:t>
      </w:r>
      <w:r w:rsidR="00A467EE">
        <w:rPr>
          <w:rFonts w:ascii="Times New Roman" w:hAnsi="Times New Roman" w:cs="Times New Roman"/>
          <w:sz w:val="20"/>
          <w:szCs w:val="20"/>
          <w:lang w:val="bs-Latn-BA"/>
        </w:rPr>
        <w:t xml:space="preserve"> </w:t>
      </w:r>
      <w:r w:rsidR="00A467EE" w:rsidRPr="009F3FBC">
        <w:rPr>
          <w:rFonts w:ascii="Times New Roman" w:hAnsi="Times New Roman" w:cs="Times New Roman"/>
          <w:i/>
          <w:sz w:val="20"/>
          <w:szCs w:val="20"/>
          <w:lang w:val="bs-Latn-BA"/>
        </w:rPr>
        <w:t>Official Journal of the European Union</w:t>
      </w:r>
      <w:r w:rsidRPr="00CC345D">
        <w:rPr>
          <w:rFonts w:ascii="Times New Roman" w:hAnsi="Times New Roman" w:cs="Times New Roman"/>
          <w:sz w:val="20"/>
          <w:szCs w:val="20"/>
          <w:lang w:val="bs-Latn-BA"/>
        </w:rPr>
        <w:t xml:space="preserve"> </w:t>
      </w:r>
      <w:r w:rsidR="00A467EE">
        <w:rPr>
          <w:rFonts w:ascii="Times New Roman" w:hAnsi="Times New Roman" w:cs="Times New Roman"/>
          <w:sz w:val="20"/>
          <w:szCs w:val="20"/>
          <w:lang w:val="bs-Latn-BA"/>
        </w:rPr>
        <w:t xml:space="preserve">L 373; </w:t>
      </w:r>
      <w:r w:rsidR="00A467EE" w:rsidRPr="00557C05">
        <w:rPr>
          <w:rFonts w:ascii="Times New Roman" w:hAnsi="Times New Roman" w:cs="Times New Roman"/>
          <w:sz w:val="20"/>
          <w:szCs w:val="20"/>
        </w:rPr>
        <w:t>“Directive 2006/54/E</w:t>
      </w:r>
      <w:r w:rsidR="00A467EE">
        <w:rPr>
          <w:rFonts w:ascii="Times New Roman" w:hAnsi="Times New Roman" w:cs="Times New Roman"/>
          <w:sz w:val="20"/>
          <w:szCs w:val="20"/>
        </w:rPr>
        <w:t>C</w:t>
      </w:r>
      <w:r w:rsidR="00A467EE" w:rsidRPr="00557C05">
        <w:rPr>
          <w:rFonts w:ascii="Times New Roman" w:hAnsi="Times New Roman" w:cs="Times New Roman"/>
          <w:sz w:val="20"/>
          <w:szCs w:val="20"/>
        </w:rPr>
        <w:t xml:space="preserve"> of the European Parliament and of the Council of 5 July 2006 on the Implementation of the Principle of Equal Opportunities and Equal Treatment of Men </w:t>
      </w:r>
      <w:r w:rsidR="00C16880" w:rsidRPr="00557C05">
        <w:rPr>
          <w:rFonts w:ascii="Times New Roman" w:hAnsi="Times New Roman" w:cs="Times New Roman"/>
          <w:sz w:val="20"/>
          <w:szCs w:val="20"/>
        </w:rPr>
        <w:t>and</w:t>
      </w:r>
      <w:r w:rsidR="00A467EE" w:rsidRPr="00557C05">
        <w:rPr>
          <w:rFonts w:ascii="Times New Roman" w:hAnsi="Times New Roman" w:cs="Times New Roman"/>
          <w:sz w:val="20"/>
          <w:szCs w:val="20"/>
        </w:rPr>
        <w:t xml:space="preserve"> Women in Matters of Employment and Occupation (Recast)”</w:t>
      </w:r>
      <w:r w:rsidR="00A467EE">
        <w:rPr>
          <w:rFonts w:ascii="Times New Roman" w:hAnsi="Times New Roman" w:cs="Times New Roman"/>
          <w:sz w:val="20"/>
          <w:szCs w:val="20"/>
        </w:rPr>
        <w:t xml:space="preserve">, </w:t>
      </w:r>
      <w:r w:rsidR="003D367B" w:rsidRPr="00AF299E">
        <w:rPr>
          <w:rFonts w:ascii="Times New Roman" w:hAnsi="Times New Roman" w:cs="Times New Roman"/>
          <w:i/>
          <w:sz w:val="20"/>
          <w:szCs w:val="20"/>
          <w:lang w:val="bs-Latn-BA"/>
        </w:rPr>
        <w:t>Official Journal of the European Union</w:t>
      </w:r>
      <w:r w:rsidR="003D367B" w:rsidRPr="00CC345D">
        <w:rPr>
          <w:rFonts w:ascii="Times New Roman" w:hAnsi="Times New Roman" w:cs="Times New Roman"/>
          <w:sz w:val="20"/>
          <w:szCs w:val="20"/>
          <w:lang w:val="bs-Latn-BA"/>
        </w:rPr>
        <w:t xml:space="preserve"> </w:t>
      </w:r>
      <w:r w:rsidR="003D367B">
        <w:rPr>
          <w:rFonts w:ascii="Times New Roman" w:hAnsi="Times New Roman" w:cs="Times New Roman"/>
          <w:sz w:val="20"/>
          <w:szCs w:val="20"/>
          <w:lang w:val="bs-Latn-BA"/>
        </w:rPr>
        <w:t>L 204</w:t>
      </w:r>
      <w:r w:rsidRPr="00CC345D">
        <w:rPr>
          <w:rFonts w:ascii="Times New Roman" w:hAnsi="Times New Roman" w:cs="Times New Roman"/>
          <w:sz w:val="20"/>
          <w:szCs w:val="20"/>
          <w:lang w:val="bs-Latn-BA"/>
        </w:rPr>
        <w:t xml:space="preserve"> i </w:t>
      </w:r>
      <w:r w:rsidR="003D367B">
        <w:rPr>
          <w:rFonts w:ascii="Times New Roman" w:hAnsi="Times New Roman" w:cs="Times New Roman"/>
          <w:sz w:val="20"/>
          <w:szCs w:val="20"/>
        </w:rPr>
        <w:t>“</w:t>
      </w:r>
      <w:r w:rsidR="003D367B" w:rsidRPr="0018497A">
        <w:rPr>
          <w:rFonts w:ascii="Times New Roman" w:hAnsi="Times New Roman" w:cs="Times New Roman"/>
          <w:sz w:val="20"/>
          <w:szCs w:val="20"/>
        </w:rPr>
        <w:t>Directive 2010/41/EU of the European Parliament and of the Council</w:t>
      </w:r>
      <w:r w:rsidR="003D367B">
        <w:rPr>
          <w:rFonts w:ascii="Times New Roman" w:hAnsi="Times New Roman" w:cs="Times New Roman"/>
          <w:sz w:val="20"/>
          <w:szCs w:val="20"/>
        </w:rPr>
        <w:t xml:space="preserve"> </w:t>
      </w:r>
      <w:r w:rsidR="003D367B" w:rsidRPr="0018497A">
        <w:rPr>
          <w:rFonts w:ascii="Times New Roman" w:hAnsi="Times New Roman" w:cs="Times New Roman"/>
          <w:sz w:val="20"/>
          <w:szCs w:val="20"/>
        </w:rPr>
        <w:t>of 7 July 2010</w:t>
      </w:r>
      <w:r w:rsidR="003D367B">
        <w:rPr>
          <w:rFonts w:ascii="Times New Roman" w:hAnsi="Times New Roman" w:cs="Times New Roman"/>
          <w:sz w:val="20"/>
          <w:szCs w:val="20"/>
        </w:rPr>
        <w:t xml:space="preserve"> </w:t>
      </w:r>
      <w:r w:rsidR="003D367B" w:rsidRPr="0018497A">
        <w:rPr>
          <w:rFonts w:ascii="Times New Roman" w:hAnsi="Times New Roman" w:cs="Times New Roman"/>
          <w:sz w:val="20"/>
          <w:szCs w:val="20"/>
        </w:rPr>
        <w:t>on the Application of the Principle of Equal Treatment between Men and Women Engaged in an</w:t>
      </w:r>
      <w:r w:rsidR="003D367B">
        <w:rPr>
          <w:rFonts w:ascii="Times New Roman" w:hAnsi="Times New Roman" w:cs="Times New Roman"/>
          <w:sz w:val="20"/>
          <w:szCs w:val="20"/>
        </w:rPr>
        <w:t xml:space="preserve"> </w:t>
      </w:r>
      <w:r w:rsidR="003D367B" w:rsidRPr="0018497A">
        <w:rPr>
          <w:rFonts w:ascii="Times New Roman" w:hAnsi="Times New Roman" w:cs="Times New Roman"/>
          <w:sz w:val="20"/>
          <w:szCs w:val="20"/>
        </w:rPr>
        <w:t>Activity in a Self-Employed Capacity and Repealing Council Directive 86/613/EEC</w:t>
      </w:r>
      <w:r w:rsidR="003D367B">
        <w:rPr>
          <w:rFonts w:ascii="Times New Roman" w:hAnsi="Times New Roman" w:cs="Times New Roman"/>
          <w:sz w:val="20"/>
          <w:szCs w:val="20"/>
        </w:rPr>
        <w:t>”</w:t>
      </w:r>
      <w:r w:rsidR="001A5AC7">
        <w:rPr>
          <w:rFonts w:ascii="Times New Roman" w:hAnsi="Times New Roman" w:cs="Times New Roman"/>
          <w:sz w:val="20"/>
          <w:szCs w:val="20"/>
        </w:rPr>
        <w:t xml:space="preserve">, </w:t>
      </w:r>
      <w:r w:rsidR="001A5AC7" w:rsidRPr="00AF299E">
        <w:rPr>
          <w:rFonts w:ascii="Times New Roman" w:hAnsi="Times New Roman" w:cs="Times New Roman"/>
          <w:i/>
          <w:sz w:val="20"/>
          <w:szCs w:val="20"/>
          <w:lang w:val="bs-Latn-BA"/>
        </w:rPr>
        <w:t>Official Journal of the European Union</w:t>
      </w:r>
      <w:r w:rsidR="001A5AC7" w:rsidRPr="00CC345D">
        <w:rPr>
          <w:rFonts w:ascii="Times New Roman" w:hAnsi="Times New Roman" w:cs="Times New Roman"/>
          <w:sz w:val="20"/>
          <w:szCs w:val="20"/>
          <w:lang w:val="bs-Latn-BA"/>
        </w:rPr>
        <w:t xml:space="preserve"> </w:t>
      </w:r>
      <w:r w:rsidR="001A5AC7">
        <w:rPr>
          <w:rFonts w:ascii="Times New Roman" w:hAnsi="Times New Roman" w:cs="Times New Roman"/>
          <w:sz w:val="20"/>
          <w:szCs w:val="20"/>
          <w:lang w:val="bs-Latn-BA"/>
        </w:rPr>
        <w:t>L 180</w:t>
      </w:r>
      <w:r w:rsidRPr="00A516F7">
        <w:rPr>
          <w:rStyle w:val="Strong"/>
          <w:rFonts w:ascii="Times New Roman" w:hAnsi="Times New Roman" w:cs="Times New Roman"/>
          <w:b w:val="0"/>
          <w:sz w:val="20"/>
          <w:szCs w:val="20"/>
          <w:lang w:val="bs-Latn-BA"/>
        </w:rPr>
        <w:t>.</w:t>
      </w:r>
    </w:p>
  </w:footnote>
  <w:footnote w:id="28">
    <w:p w14:paraId="6FD7289A" w14:textId="59B0607A" w:rsidR="00F57346" w:rsidRPr="00CC345D" w:rsidRDefault="00F57346">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Ipak, u preambulama direktiva 2000/43/EC i 2000/78/EC navedeno je da su žene često žrtve višestruke diskriminacije. Vidjeti: </w:t>
      </w:r>
      <w:r w:rsidR="00A516F7" w:rsidRPr="00665AFE">
        <w:rPr>
          <w:rFonts w:ascii="Times New Roman" w:hAnsi="Times New Roman" w:cs="Times New Roman"/>
          <w:sz w:val="20"/>
          <w:szCs w:val="20"/>
          <w:lang w:val="bs-Latn-BA"/>
        </w:rPr>
        <w:t>European Union Agency for Fundamental Rights</w:t>
      </w:r>
      <w:r w:rsidR="00A516F7">
        <w:rPr>
          <w:rFonts w:ascii="Times New Roman" w:hAnsi="Times New Roman" w:cs="Times New Roman"/>
          <w:sz w:val="20"/>
          <w:szCs w:val="20"/>
          <w:lang w:val="bs-Latn-BA"/>
        </w:rPr>
        <w:t>,</w:t>
      </w:r>
      <w:r w:rsidR="00A516F7" w:rsidRPr="00665AFE">
        <w:rPr>
          <w:rFonts w:ascii="Times New Roman" w:hAnsi="Times New Roman" w:cs="Times New Roman"/>
          <w:sz w:val="20"/>
          <w:szCs w:val="20"/>
          <w:lang w:val="bs-Latn-BA"/>
        </w:rPr>
        <w:t xml:space="preserve"> </w:t>
      </w:r>
      <w:r w:rsidR="00A516F7" w:rsidRPr="007B40B1">
        <w:rPr>
          <w:rFonts w:ascii="Times New Roman" w:hAnsi="Times New Roman" w:cs="Times New Roman"/>
          <w:sz w:val="20"/>
          <w:szCs w:val="20"/>
          <w:lang w:val="bs-Latn-BA"/>
        </w:rPr>
        <w:t xml:space="preserve">Inequalities and </w:t>
      </w:r>
      <w:r w:rsidR="00456779" w:rsidRPr="007B40B1">
        <w:rPr>
          <w:rFonts w:ascii="Times New Roman" w:hAnsi="Times New Roman" w:cs="Times New Roman"/>
          <w:sz w:val="20"/>
          <w:szCs w:val="20"/>
          <w:lang w:val="bs-Latn-BA"/>
        </w:rPr>
        <w:t xml:space="preserve">Multiple Discrimination </w:t>
      </w:r>
      <w:r w:rsidR="00A516F7" w:rsidRPr="007B40B1">
        <w:rPr>
          <w:rFonts w:ascii="Times New Roman" w:hAnsi="Times New Roman" w:cs="Times New Roman"/>
          <w:sz w:val="20"/>
          <w:szCs w:val="20"/>
          <w:lang w:val="bs-Latn-BA"/>
        </w:rPr>
        <w:t xml:space="preserve">in </w:t>
      </w:r>
      <w:r w:rsidR="00456779" w:rsidRPr="007B40B1">
        <w:rPr>
          <w:rFonts w:ascii="Times New Roman" w:hAnsi="Times New Roman" w:cs="Times New Roman"/>
          <w:sz w:val="20"/>
          <w:szCs w:val="20"/>
          <w:lang w:val="bs-Latn-BA"/>
        </w:rPr>
        <w:t>Access</w:t>
      </w:r>
      <w:r w:rsidR="00A516F7" w:rsidRPr="007B40B1">
        <w:rPr>
          <w:rFonts w:ascii="Times New Roman" w:hAnsi="Times New Roman" w:cs="Times New Roman"/>
          <w:sz w:val="20"/>
          <w:szCs w:val="20"/>
          <w:lang w:val="bs-Latn-BA"/>
        </w:rPr>
        <w:t xml:space="preserve"> to and </w:t>
      </w:r>
      <w:r w:rsidR="00456779" w:rsidRPr="007B40B1">
        <w:rPr>
          <w:rFonts w:ascii="Times New Roman" w:hAnsi="Times New Roman" w:cs="Times New Roman"/>
          <w:sz w:val="20"/>
          <w:szCs w:val="20"/>
          <w:lang w:val="bs-Latn-BA"/>
        </w:rPr>
        <w:t>Quality</w:t>
      </w:r>
      <w:r w:rsidR="00A516F7" w:rsidRPr="007B40B1">
        <w:rPr>
          <w:rFonts w:ascii="Times New Roman" w:hAnsi="Times New Roman" w:cs="Times New Roman"/>
          <w:sz w:val="20"/>
          <w:szCs w:val="20"/>
          <w:lang w:val="bs-Latn-BA"/>
        </w:rPr>
        <w:t xml:space="preserve"> of </w:t>
      </w:r>
      <w:r w:rsidR="00456779" w:rsidRPr="007B40B1">
        <w:rPr>
          <w:rFonts w:ascii="Times New Roman" w:hAnsi="Times New Roman" w:cs="Times New Roman"/>
          <w:sz w:val="20"/>
          <w:szCs w:val="20"/>
          <w:lang w:val="bs-Latn-BA"/>
        </w:rPr>
        <w:t>Healthcare</w:t>
      </w:r>
      <w:r w:rsidR="00A516F7">
        <w:rPr>
          <w:rFonts w:ascii="Times New Roman" w:hAnsi="Times New Roman" w:cs="Times New Roman"/>
          <w:sz w:val="20"/>
          <w:szCs w:val="20"/>
          <w:lang w:val="bs-Latn-BA"/>
        </w:rPr>
        <w:t>.</w:t>
      </w:r>
    </w:p>
  </w:footnote>
  <w:footnote w:id="29">
    <w:p w14:paraId="2C3D8645" w14:textId="1750A1A0"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Vidjeti: </w:t>
      </w:r>
      <w:r w:rsidR="009B71A7">
        <w:rPr>
          <w:rFonts w:ascii="Times New Roman" w:hAnsi="Times New Roman" w:cs="Times New Roman"/>
          <w:sz w:val="20"/>
          <w:szCs w:val="20"/>
          <w:lang w:val="bs-Latn-BA"/>
        </w:rPr>
        <w:t xml:space="preserve">Intervju </w:t>
      </w:r>
      <w:r w:rsidR="009B71A7" w:rsidRPr="009B71A7">
        <w:rPr>
          <w:rFonts w:ascii="Times New Roman" w:hAnsi="Times New Roman" w:cs="Times New Roman"/>
          <w:sz w:val="20"/>
          <w:szCs w:val="20"/>
          <w:lang w:val="bs-Latn-BA"/>
        </w:rPr>
        <w:t xml:space="preserve">sa </w:t>
      </w:r>
      <w:r w:rsidR="009B71A7" w:rsidRPr="009F3FBC">
        <w:rPr>
          <w:rFonts w:ascii="Times New Roman" w:hAnsi="Times New Roman" w:cs="Times New Roman"/>
          <w:sz w:val="20"/>
          <w:szCs w:val="20"/>
        </w:rPr>
        <w:t>Semihom</w:t>
      </w:r>
      <w:r w:rsidR="009B71A7" w:rsidRPr="007B40B1">
        <w:rPr>
          <w:rFonts w:ascii="Times New Roman" w:hAnsi="Times New Roman" w:cs="Times New Roman"/>
          <w:color w:val="323B46"/>
          <w:sz w:val="20"/>
          <w:szCs w:val="20"/>
        </w:rPr>
        <w:t xml:space="preserve"> </w:t>
      </w:r>
      <w:r w:rsidR="009B71A7" w:rsidRPr="009F3FBC">
        <w:rPr>
          <w:rFonts w:ascii="Times New Roman" w:hAnsi="Times New Roman" w:cs="Times New Roman"/>
          <w:sz w:val="20"/>
          <w:szCs w:val="20"/>
        </w:rPr>
        <w:t xml:space="preserve">Borovac, ministricom za izbjeglice </w:t>
      </w:r>
      <w:r w:rsidR="009B71A7" w:rsidRPr="007B40B1">
        <w:rPr>
          <w:rFonts w:ascii="Times New Roman" w:hAnsi="Times New Roman" w:cs="Times New Roman"/>
          <w:color w:val="323B46"/>
          <w:sz w:val="20"/>
          <w:szCs w:val="20"/>
        </w:rPr>
        <w:t xml:space="preserve">i </w:t>
      </w:r>
      <w:r w:rsidR="009B71A7" w:rsidRPr="009F3FBC">
        <w:rPr>
          <w:rFonts w:ascii="Times New Roman" w:hAnsi="Times New Roman" w:cs="Times New Roman"/>
          <w:sz w:val="20"/>
          <w:szCs w:val="20"/>
        </w:rPr>
        <w:t>ljudska prava u Vijeću ministara BiH</w:t>
      </w:r>
      <w:r w:rsidR="009B71A7" w:rsidRPr="00456779">
        <w:rPr>
          <w:rFonts w:ascii="Times New Roman" w:hAnsi="Times New Roman" w:cs="Times New Roman"/>
          <w:sz w:val="20"/>
          <w:szCs w:val="20"/>
          <w:lang w:val="bs-Latn-BA"/>
        </w:rPr>
        <w:t>,</w:t>
      </w:r>
      <w:r w:rsidRPr="00456779">
        <w:rPr>
          <w:rFonts w:ascii="Times New Roman" w:hAnsi="Times New Roman" w:cs="Times New Roman"/>
          <w:i/>
          <w:sz w:val="20"/>
          <w:szCs w:val="20"/>
          <w:lang w:val="bs-Latn-BA"/>
        </w:rPr>
        <w:t xml:space="preserve"> </w:t>
      </w:r>
      <w:r w:rsidRPr="00CC345D">
        <w:rPr>
          <w:rFonts w:ascii="Times New Roman" w:hAnsi="Times New Roman" w:cs="Times New Roman"/>
          <w:sz w:val="20"/>
          <w:szCs w:val="20"/>
          <w:lang w:val="bs-Latn-BA"/>
        </w:rPr>
        <w:t>Jednakost za sve: Koalicija organizacija civilnog društva u borbi protiv diskriminacije,</w:t>
      </w:r>
      <w:r w:rsidR="009B71A7">
        <w:rPr>
          <w:rFonts w:ascii="Times New Roman" w:hAnsi="Times New Roman" w:cs="Times New Roman"/>
          <w:sz w:val="20"/>
          <w:szCs w:val="20"/>
          <w:lang w:val="bs-Latn-BA"/>
        </w:rPr>
        <w:t xml:space="preserve"> 2. 3. 2016</w:t>
      </w:r>
      <w:r w:rsidR="00087926">
        <w:rPr>
          <w:rFonts w:ascii="Times New Roman" w:hAnsi="Times New Roman" w:cs="Times New Roman"/>
          <w:sz w:val="20"/>
          <w:szCs w:val="20"/>
          <w:lang w:val="bs-Latn-BA"/>
        </w:rPr>
        <w:t>,</w:t>
      </w:r>
      <w:r w:rsidRPr="00CC345D">
        <w:rPr>
          <w:rFonts w:ascii="Times New Roman" w:hAnsi="Times New Roman" w:cs="Times New Roman"/>
          <w:sz w:val="20"/>
          <w:szCs w:val="20"/>
          <w:lang w:val="bs-Latn-BA"/>
        </w:rPr>
        <w:t xml:space="preserve"> </w:t>
      </w:r>
      <w:hyperlink r:id="rId3" w:history="1">
        <w:r w:rsidRPr="00CC345D">
          <w:rPr>
            <w:rStyle w:val="Hyperlink"/>
            <w:rFonts w:ascii="Times New Roman" w:hAnsi="Times New Roman" w:cs="Times New Roman"/>
            <w:sz w:val="20"/>
            <w:szCs w:val="20"/>
            <w:lang w:val="bs-Latn-BA"/>
          </w:rPr>
          <w:t>http://www.diskriminacija.ba/teme/mali-broj-sudskih-predmeta-i-presuda-za-diskriminaciju</w:t>
        </w:r>
      </w:hyperlink>
      <w:r w:rsidRPr="00CC345D">
        <w:rPr>
          <w:rFonts w:ascii="Times New Roman" w:hAnsi="Times New Roman" w:cs="Times New Roman"/>
          <w:sz w:val="20"/>
          <w:szCs w:val="20"/>
          <w:lang w:val="bs-Latn-BA"/>
        </w:rPr>
        <w:t xml:space="preserve"> (stranica posjećena 31. 5. 2016); Aleksandra Ivanković, </w:t>
      </w:r>
      <w:r w:rsidRPr="00CC345D">
        <w:rPr>
          <w:rFonts w:ascii="Times New Roman" w:hAnsi="Times New Roman" w:cs="Times New Roman"/>
          <w:i/>
          <w:sz w:val="20"/>
          <w:szCs w:val="20"/>
          <w:lang w:val="bs-Latn-BA"/>
        </w:rPr>
        <w:t>Strateško parničenje u borbi protiv diskriminacije u Bosni i Hercegovini:</w:t>
      </w:r>
      <w:r w:rsidR="009B71A7">
        <w:rPr>
          <w:rFonts w:ascii="Times New Roman" w:hAnsi="Times New Roman" w:cs="Times New Roman"/>
          <w:i/>
          <w:sz w:val="20"/>
          <w:szCs w:val="20"/>
          <w:lang w:val="bs-Latn-BA"/>
        </w:rPr>
        <w:t xml:space="preserve"> </w:t>
      </w:r>
      <w:r w:rsidR="00C87D1D">
        <w:rPr>
          <w:rFonts w:ascii="Times New Roman" w:hAnsi="Times New Roman" w:cs="Times New Roman"/>
          <w:i/>
          <w:sz w:val="20"/>
          <w:szCs w:val="20"/>
          <w:lang w:val="bs-Latn-BA"/>
        </w:rPr>
        <w:t>t</w:t>
      </w:r>
      <w:r w:rsidR="00C87D1D" w:rsidRPr="00CC345D">
        <w:rPr>
          <w:rFonts w:ascii="Times New Roman" w:hAnsi="Times New Roman" w:cs="Times New Roman"/>
          <w:i/>
          <w:sz w:val="20"/>
          <w:szCs w:val="20"/>
          <w:lang w:val="bs-Latn-BA"/>
        </w:rPr>
        <w:t xml:space="preserve">eorija </w:t>
      </w:r>
      <w:r w:rsidRPr="00CC345D">
        <w:rPr>
          <w:rFonts w:ascii="Times New Roman" w:hAnsi="Times New Roman" w:cs="Times New Roman"/>
          <w:i/>
          <w:sz w:val="20"/>
          <w:szCs w:val="20"/>
          <w:lang w:val="bs-Latn-BA"/>
        </w:rPr>
        <w:t xml:space="preserve">i praksa </w:t>
      </w:r>
      <w:r w:rsidRPr="00CC345D">
        <w:rPr>
          <w:rFonts w:ascii="Times New Roman" w:hAnsi="Times New Roman" w:cs="Times New Roman"/>
          <w:sz w:val="20"/>
          <w:szCs w:val="20"/>
          <w:lang w:val="bs-Latn-BA"/>
        </w:rPr>
        <w:t xml:space="preserve">(Sarajevo: Analitika – Centar za društvena istraživanja, 2016), </w:t>
      </w:r>
      <w:hyperlink r:id="rId4" w:history="1">
        <w:r w:rsidRPr="00CC345D">
          <w:rPr>
            <w:rStyle w:val="Hyperlink"/>
            <w:rFonts w:ascii="Times New Roman" w:hAnsi="Times New Roman" w:cs="Times New Roman"/>
            <w:sz w:val="20"/>
            <w:szCs w:val="20"/>
            <w:lang w:val="bs-Latn-BA"/>
          </w:rPr>
          <w:t>http://www.analitika.ba/bs/publikacije/stratesko-parnicenje-u-borbi-protiv-diskriminacije-u-bosni-i-hercegovini-teorija-i</w:t>
        </w:r>
      </w:hyperlink>
      <w:r w:rsidRPr="00CC345D">
        <w:rPr>
          <w:rFonts w:ascii="Times New Roman" w:hAnsi="Times New Roman" w:cs="Times New Roman"/>
          <w:sz w:val="20"/>
          <w:szCs w:val="20"/>
          <w:lang w:val="bs-Latn-BA"/>
        </w:rPr>
        <w:t xml:space="preserve"> (stranica posjećena 23. 5. 2016).</w:t>
      </w:r>
    </w:p>
  </w:footnote>
  <w:footnote w:id="30">
    <w:p w14:paraId="4F54D550" w14:textId="3F062651"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w:t>
      </w:r>
      <w:r w:rsidR="00087926" w:rsidRPr="00CC345D">
        <w:rPr>
          <w:rFonts w:ascii="Times New Roman" w:hAnsi="Times New Roman" w:cs="Times New Roman"/>
          <w:sz w:val="20"/>
          <w:szCs w:val="20"/>
          <w:lang w:val="bs-Latn-BA"/>
        </w:rPr>
        <w:t>Institucija ombudsmena za ljudska prava Bosne i Hercegovine</w:t>
      </w:r>
      <w:r w:rsidR="00087926">
        <w:rPr>
          <w:rFonts w:ascii="Times New Roman" w:hAnsi="Times New Roman" w:cs="Times New Roman"/>
          <w:sz w:val="20"/>
          <w:szCs w:val="20"/>
          <w:lang w:val="bs-Latn-BA"/>
        </w:rPr>
        <w:t>,</w:t>
      </w:r>
      <w:r w:rsidR="00087926" w:rsidRPr="00CC345D">
        <w:rPr>
          <w:rFonts w:ascii="Times New Roman" w:hAnsi="Times New Roman" w:cs="Times New Roman"/>
          <w:i/>
          <w:sz w:val="20"/>
          <w:szCs w:val="20"/>
          <w:lang w:val="bs-Latn-BA"/>
        </w:rPr>
        <w:t xml:space="preserve"> </w:t>
      </w:r>
      <w:r w:rsidRPr="009F3FBC">
        <w:rPr>
          <w:rFonts w:ascii="Times New Roman" w:hAnsi="Times New Roman" w:cs="Times New Roman"/>
          <w:sz w:val="20"/>
          <w:szCs w:val="20"/>
          <w:lang w:val="bs-Latn-BA"/>
        </w:rPr>
        <w:t xml:space="preserve">Godišnji izvještaj o pojavama diskriminacije u Bosni i Hercegovini u 2014. godini </w:t>
      </w:r>
      <w:r w:rsidR="006D0022" w:rsidRPr="00CC345D">
        <w:rPr>
          <w:rFonts w:ascii="Times New Roman" w:hAnsi="Times New Roman" w:cs="Times New Roman"/>
          <w:sz w:val="20"/>
          <w:szCs w:val="20"/>
          <w:lang w:val="bs-Latn-BA"/>
        </w:rPr>
        <w:t xml:space="preserve">(Banja Luka: </w:t>
      </w:r>
      <w:r w:rsidRPr="00CC345D">
        <w:rPr>
          <w:rFonts w:ascii="Times New Roman" w:hAnsi="Times New Roman" w:cs="Times New Roman"/>
          <w:sz w:val="20"/>
          <w:szCs w:val="20"/>
          <w:lang w:val="bs-Latn-BA"/>
        </w:rPr>
        <w:t>Institucija ombudsmena za ljudska prava Bosne i Hercegovine, 2015</w:t>
      </w:r>
      <w:r w:rsidR="006D0022" w:rsidRPr="00CC345D">
        <w:rPr>
          <w:rFonts w:ascii="Times New Roman" w:hAnsi="Times New Roman" w:cs="Times New Roman"/>
          <w:sz w:val="20"/>
          <w:szCs w:val="20"/>
          <w:lang w:val="bs-Latn-BA"/>
        </w:rPr>
        <w:t>)</w:t>
      </w:r>
      <w:r w:rsidR="00D36214">
        <w:rPr>
          <w:rFonts w:ascii="Times New Roman" w:hAnsi="Times New Roman" w:cs="Times New Roman"/>
          <w:sz w:val="20"/>
          <w:szCs w:val="20"/>
          <w:lang w:val="bs-Latn-BA"/>
        </w:rPr>
        <w:t>, str. 6</w:t>
      </w:r>
    </w:p>
  </w:footnote>
  <w:footnote w:id="31">
    <w:p w14:paraId="04884C83" w14:textId="69F8C45F"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w:t>
      </w:r>
      <w:r w:rsidR="00087926" w:rsidRPr="00CC345D">
        <w:rPr>
          <w:rFonts w:ascii="Times New Roman" w:hAnsi="Times New Roman" w:cs="Times New Roman"/>
          <w:sz w:val="20"/>
          <w:szCs w:val="20"/>
          <w:lang w:val="bs-Latn-BA"/>
        </w:rPr>
        <w:t>Institucija ombudsmena za ljudska prava Bosne i Hercegovine</w:t>
      </w:r>
      <w:r w:rsidR="00087926">
        <w:rPr>
          <w:rFonts w:ascii="Times New Roman" w:hAnsi="Times New Roman" w:cs="Times New Roman"/>
          <w:sz w:val="20"/>
          <w:szCs w:val="20"/>
          <w:lang w:val="bs-Latn-BA"/>
        </w:rPr>
        <w:t>,</w:t>
      </w:r>
      <w:r w:rsidR="00087926" w:rsidRPr="00CC345D">
        <w:rPr>
          <w:rFonts w:ascii="Times New Roman" w:hAnsi="Times New Roman" w:cs="Times New Roman"/>
          <w:i/>
          <w:sz w:val="20"/>
          <w:szCs w:val="20"/>
          <w:lang w:val="bs-Latn-BA"/>
        </w:rPr>
        <w:t xml:space="preserve"> </w:t>
      </w:r>
      <w:r w:rsidRPr="009F3FBC">
        <w:rPr>
          <w:rFonts w:ascii="Times New Roman" w:hAnsi="Times New Roman" w:cs="Times New Roman"/>
          <w:sz w:val="20"/>
          <w:szCs w:val="20"/>
          <w:lang w:val="bs-Latn-BA"/>
        </w:rPr>
        <w:t>Godišnji izvještaj o rezultatima aktivnosti Institucije ombudsmena za ljudska prava Bosne i Hercegovine za 2015. godinu</w:t>
      </w:r>
      <w:r w:rsidRPr="00CC345D">
        <w:rPr>
          <w:rFonts w:ascii="Times New Roman" w:hAnsi="Times New Roman" w:cs="Times New Roman"/>
          <w:i/>
          <w:sz w:val="20"/>
          <w:szCs w:val="20"/>
          <w:lang w:val="bs-Latn-BA"/>
        </w:rPr>
        <w:t xml:space="preserve"> </w:t>
      </w:r>
      <w:r w:rsidR="006D0022" w:rsidRPr="00CC345D">
        <w:rPr>
          <w:rFonts w:ascii="Times New Roman" w:hAnsi="Times New Roman" w:cs="Times New Roman"/>
          <w:sz w:val="20"/>
          <w:szCs w:val="20"/>
          <w:lang w:val="bs-Latn-BA"/>
        </w:rPr>
        <w:t xml:space="preserve">(Banja Luka: </w:t>
      </w:r>
      <w:r w:rsidRPr="00CC345D">
        <w:rPr>
          <w:rFonts w:ascii="Times New Roman" w:hAnsi="Times New Roman" w:cs="Times New Roman"/>
          <w:sz w:val="20"/>
          <w:szCs w:val="20"/>
          <w:lang w:val="bs-Latn-BA"/>
        </w:rPr>
        <w:t>Institucija ombudsmena za ljudska prava Bosne i Hercegovine, 2016</w:t>
      </w:r>
      <w:r w:rsidR="006D0022" w:rsidRPr="00CC345D">
        <w:rPr>
          <w:rFonts w:ascii="Times New Roman" w:hAnsi="Times New Roman" w:cs="Times New Roman"/>
          <w:sz w:val="20"/>
          <w:szCs w:val="20"/>
          <w:lang w:val="bs-Latn-BA"/>
        </w:rPr>
        <w:t>)</w:t>
      </w:r>
      <w:r w:rsidR="00D36214">
        <w:rPr>
          <w:rFonts w:ascii="Times New Roman" w:hAnsi="Times New Roman" w:cs="Times New Roman"/>
          <w:sz w:val="20"/>
          <w:szCs w:val="20"/>
          <w:lang w:val="bs-Latn-BA"/>
        </w:rPr>
        <w:t>, str. 9</w:t>
      </w:r>
    </w:p>
  </w:footnote>
  <w:footnote w:id="32">
    <w:p w14:paraId="7BEBE706" w14:textId="07924D47"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w:t>
      </w:r>
      <w:r w:rsidR="00087926" w:rsidRPr="00CC345D">
        <w:rPr>
          <w:rFonts w:ascii="Times New Roman" w:hAnsi="Times New Roman" w:cs="Times New Roman"/>
          <w:sz w:val="20"/>
          <w:szCs w:val="20"/>
          <w:lang w:val="bs-Latn-BA"/>
        </w:rPr>
        <w:t>Zaštitnik ljudskih prava i sloboda Crne Gore</w:t>
      </w:r>
      <w:r w:rsidR="00087926">
        <w:rPr>
          <w:rFonts w:ascii="Times New Roman" w:hAnsi="Times New Roman" w:cs="Times New Roman"/>
          <w:sz w:val="20"/>
          <w:szCs w:val="20"/>
          <w:lang w:val="bs-Latn-BA"/>
        </w:rPr>
        <w:t>,</w:t>
      </w:r>
      <w:r w:rsidR="00087926" w:rsidRPr="00CC345D">
        <w:rPr>
          <w:rFonts w:ascii="Times New Roman" w:hAnsi="Times New Roman" w:cs="Times New Roman"/>
          <w:i/>
          <w:sz w:val="20"/>
          <w:szCs w:val="20"/>
          <w:lang w:val="bs-Latn-BA"/>
        </w:rPr>
        <w:t xml:space="preserve"> </w:t>
      </w:r>
      <w:r w:rsidRPr="009F3FBC">
        <w:rPr>
          <w:rFonts w:ascii="Times New Roman" w:hAnsi="Times New Roman" w:cs="Times New Roman"/>
          <w:sz w:val="20"/>
          <w:szCs w:val="20"/>
          <w:lang w:val="bs-Latn-BA"/>
        </w:rPr>
        <w:t>Izvještaj o radu za 2015. godinu</w:t>
      </w:r>
      <w:r w:rsidRPr="00CC345D">
        <w:rPr>
          <w:rFonts w:ascii="Times New Roman" w:hAnsi="Times New Roman" w:cs="Times New Roman"/>
          <w:i/>
          <w:sz w:val="20"/>
          <w:szCs w:val="20"/>
          <w:lang w:val="bs-Latn-BA"/>
        </w:rPr>
        <w:t xml:space="preserve"> </w:t>
      </w:r>
      <w:r w:rsidR="006D0022" w:rsidRPr="00CC345D">
        <w:rPr>
          <w:rFonts w:ascii="Times New Roman" w:hAnsi="Times New Roman" w:cs="Times New Roman"/>
          <w:sz w:val="20"/>
          <w:szCs w:val="20"/>
          <w:lang w:val="bs-Latn-BA"/>
        </w:rPr>
        <w:t xml:space="preserve">(Podgorica: </w:t>
      </w:r>
      <w:r w:rsidRPr="00CC345D">
        <w:rPr>
          <w:rFonts w:ascii="Times New Roman" w:hAnsi="Times New Roman" w:cs="Times New Roman"/>
          <w:sz w:val="20"/>
          <w:szCs w:val="20"/>
          <w:lang w:val="bs-Latn-BA"/>
        </w:rPr>
        <w:t>Zaštitnik ljudskih prava i sloboda Crne Gore, 2016</w:t>
      </w:r>
      <w:r w:rsidR="006D0022" w:rsidRPr="00CC345D">
        <w:rPr>
          <w:rFonts w:ascii="Times New Roman" w:hAnsi="Times New Roman" w:cs="Times New Roman"/>
          <w:sz w:val="20"/>
          <w:szCs w:val="20"/>
          <w:lang w:val="bs-Latn-BA"/>
        </w:rPr>
        <w:t>)</w:t>
      </w:r>
      <w:r w:rsidR="00D36214">
        <w:rPr>
          <w:rFonts w:ascii="Times New Roman" w:hAnsi="Times New Roman" w:cs="Times New Roman"/>
          <w:sz w:val="20"/>
          <w:szCs w:val="20"/>
          <w:lang w:val="bs-Latn-BA"/>
        </w:rPr>
        <w:t>, str. 43</w:t>
      </w:r>
    </w:p>
  </w:footnote>
  <w:footnote w:id="33">
    <w:p w14:paraId="240ABC2E" w14:textId="12AB4B54" w:rsidR="00F57346" w:rsidRPr="00CC345D" w:rsidRDefault="00F57346" w:rsidP="000676E7">
      <w:pPr>
        <w:pStyle w:val="NoSpacing"/>
        <w:jc w:val="both"/>
        <w:rPr>
          <w:rFonts w:ascii="Times New Roman" w:hAnsi="Times New Roman" w:cs="Times New Roman"/>
          <w:i/>
          <w:spacing w:val="-2"/>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w:t>
      </w:r>
      <w:r w:rsidR="00087926" w:rsidRPr="00CC345D">
        <w:rPr>
          <w:rFonts w:ascii="Times New Roman" w:hAnsi="Times New Roman" w:cs="Times New Roman"/>
          <w:spacing w:val="-2"/>
          <w:sz w:val="20"/>
          <w:szCs w:val="20"/>
          <w:lang w:val="bs-Latn-BA"/>
        </w:rPr>
        <w:t>Poverenik za zaštitu ravnopravnosti Republike Srbije</w:t>
      </w:r>
      <w:r w:rsidR="00087926">
        <w:rPr>
          <w:rFonts w:ascii="Times New Roman" w:hAnsi="Times New Roman" w:cs="Times New Roman"/>
          <w:spacing w:val="-2"/>
          <w:sz w:val="20"/>
          <w:szCs w:val="20"/>
          <w:lang w:val="bs-Latn-BA"/>
        </w:rPr>
        <w:t>,</w:t>
      </w:r>
      <w:r w:rsidR="00087926" w:rsidRPr="00CC345D">
        <w:rPr>
          <w:rFonts w:ascii="Times New Roman" w:hAnsi="Times New Roman" w:cs="Times New Roman"/>
          <w:i/>
          <w:spacing w:val="-2"/>
          <w:sz w:val="20"/>
          <w:szCs w:val="20"/>
          <w:lang w:val="bs-Latn-BA"/>
        </w:rPr>
        <w:t xml:space="preserve"> </w:t>
      </w:r>
      <w:r w:rsidRPr="009F3FBC">
        <w:rPr>
          <w:rFonts w:ascii="Times New Roman" w:hAnsi="Times New Roman" w:cs="Times New Roman"/>
          <w:spacing w:val="-2"/>
          <w:sz w:val="20"/>
          <w:szCs w:val="20"/>
          <w:lang w:val="bs-Latn-BA"/>
        </w:rPr>
        <w:t>Redovan godišnji izveštaj za 2015</w:t>
      </w:r>
      <w:r w:rsidR="006D0022" w:rsidRPr="00CC345D">
        <w:rPr>
          <w:rFonts w:ascii="Times New Roman" w:hAnsi="Times New Roman" w:cs="Times New Roman"/>
          <w:i/>
          <w:spacing w:val="-2"/>
          <w:sz w:val="20"/>
          <w:szCs w:val="20"/>
          <w:lang w:val="bs-Latn-BA"/>
        </w:rPr>
        <w:t xml:space="preserve"> </w:t>
      </w:r>
      <w:r w:rsidR="006D0022" w:rsidRPr="00CC345D">
        <w:rPr>
          <w:rFonts w:ascii="Times New Roman" w:hAnsi="Times New Roman" w:cs="Times New Roman"/>
          <w:spacing w:val="-2"/>
          <w:sz w:val="20"/>
          <w:szCs w:val="20"/>
          <w:lang w:val="bs-Latn-BA"/>
        </w:rPr>
        <w:t xml:space="preserve">(Beograd: </w:t>
      </w:r>
      <w:r w:rsidRPr="00CC345D">
        <w:rPr>
          <w:rFonts w:ascii="Times New Roman" w:hAnsi="Times New Roman" w:cs="Times New Roman"/>
          <w:spacing w:val="-2"/>
          <w:sz w:val="20"/>
          <w:szCs w:val="20"/>
          <w:lang w:val="bs-Latn-BA"/>
        </w:rPr>
        <w:t>Poverenik za zaštitu ravnopravnosti Republike Srbije, 2016</w:t>
      </w:r>
      <w:r w:rsidR="006D0022" w:rsidRPr="00CC345D">
        <w:rPr>
          <w:rFonts w:ascii="Times New Roman" w:hAnsi="Times New Roman" w:cs="Times New Roman"/>
          <w:spacing w:val="-2"/>
          <w:sz w:val="20"/>
          <w:szCs w:val="20"/>
          <w:lang w:val="bs-Latn-BA"/>
        </w:rPr>
        <w:t>)</w:t>
      </w:r>
      <w:r w:rsidR="00D36214">
        <w:rPr>
          <w:rFonts w:ascii="Times New Roman" w:hAnsi="Times New Roman" w:cs="Times New Roman"/>
          <w:spacing w:val="-2"/>
          <w:sz w:val="20"/>
          <w:szCs w:val="20"/>
          <w:lang w:val="bs-Latn-BA"/>
        </w:rPr>
        <w:t>, str. 251</w:t>
      </w:r>
    </w:p>
  </w:footnote>
  <w:footnote w:id="34">
    <w:p w14:paraId="4AE1F2DF" w14:textId="50758146"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w:t>
      </w:r>
      <w:r w:rsidR="00087926" w:rsidRPr="00087926">
        <w:rPr>
          <w:rFonts w:ascii="Times New Roman" w:hAnsi="Times New Roman" w:cs="Times New Roman"/>
          <w:sz w:val="20"/>
          <w:szCs w:val="20"/>
          <w:lang w:val="bs-Latn-BA"/>
        </w:rPr>
        <w:t xml:space="preserve">United Kingdom Employment Appeal Tribunal </w:t>
      </w:r>
      <w:r w:rsidR="00087926">
        <w:rPr>
          <w:rFonts w:ascii="Times New Roman" w:hAnsi="Times New Roman" w:cs="Times New Roman"/>
          <w:sz w:val="20"/>
          <w:szCs w:val="20"/>
          <w:lang w:val="bs-Latn-BA"/>
        </w:rPr>
        <w:t>(</w:t>
      </w:r>
      <w:r w:rsidR="00087926" w:rsidRPr="00CC345D">
        <w:rPr>
          <w:rFonts w:ascii="Times New Roman" w:hAnsi="Times New Roman" w:cs="Times New Roman"/>
          <w:sz w:val="20"/>
          <w:szCs w:val="20"/>
          <w:lang w:val="bs-Latn-BA"/>
        </w:rPr>
        <w:t>UKEAT</w:t>
      </w:r>
      <w:r w:rsidR="00087926">
        <w:rPr>
          <w:rFonts w:ascii="Times New Roman" w:hAnsi="Times New Roman" w:cs="Times New Roman"/>
          <w:sz w:val="20"/>
          <w:szCs w:val="20"/>
          <w:lang w:val="bs-Latn-BA"/>
        </w:rPr>
        <w:t>),</w:t>
      </w:r>
      <w:r w:rsidR="00087926" w:rsidRPr="00CC345D">
        <w:rPr>
          <w:rFonts w:ascii="Times New Roman" w:hAnsi="Times New Roman" w:cs="Times New Roman"/>
          <w:i/>
          <w:sz w:val="20"/>
          <w:szCs w:val="20"/>
          <w:lang w:val="bs-Latn-BA"/>
        </w:rPr>
        <w:t xml:space="preserve"> </w:t>
      </w:r>
      <w:r w:rsidRPr="00CC345D">
        <w:rPr>
          <w:rFonts w:ascii="Times New Roman" w:hAnsi="Times New Roman" w:cs="Times New Roman"/>
          <w:i/>
          <w:sz w:val="20"/>
          <w:szCs w:val="20"/>
          <w:lang w:val="bs-Latn-BA"/>
        </w:rPr>
        <w:t>Ministry of Defence v. Debique</w:t>
      </w:r>
      <w:r w:rsidRPr="00CC345D">
        <w:rPr>
          <w:rFonts w:ascii="Times New Roman" w:hAnsi="Times New Roman" w:cs="Times New Roman"/>
          <w:sz w:val="20"/>
          <w:szCs w:val="20"/>
          <w:lang w:val="bs-Latn-BA"/>
        </w:rPr>
        <w:t xml:space="preserve"> 0048/09</w:t>
      </w:r>
      <w:r w:rsidR="00087926">
        <w:rPr>
          <w:rFonts w:ascii="Times New Roman" w:hAnsi="Times New Roman" w:cs="Times New Roman"/>
          <w:sz w:val="20"/>
          <w:szCs w:val="20"/>
          <w:lang w:val="bs-Latn-BA"/>
        </w:rPr>
        <w:t>, 12. 10. 2009</w:t>
      </w:r>
      <w:r w:rsidRPr="00CC345D">
        <w:rPr>
          <w:rFonts w:ascii="Times New Roman" w:hAnsi="Times New Roman" w:cs="Times New Roman"/>
          <w:sz w:val="20"/>
          <w:szCs w:val="20"/>
          <w:lang w:val="bs-Latn-BA"/>
        </w:rPr>
        <w:t xml:space="preserve">. U pitanju je žena zaposlena u Vojsci Velike Britanije, koja je posredno diskriminisana na osnovu pola i rase. U odluci je navedeno: </w:t>
      </w:r>
      <w:r w:rsidRPr="00CC345D">
        <w:rPr>
          <w:rFonts w:ascii="Times New Roman" w:hAnsi="Times New Roman" w:cs="Times New Roman"/>
          <w:i/>
          <w:sz w:val="20"/>
          <w:szCs w:val="20"/>
          <w:lang w:val="bs-Latn-BA"/>
        </w:rPr>
        <w:t>U principu, priroda diskriminacije je takva da ne može uvijek da se razdvoji u posebne kategorije [...] Pokušaji da se situacija sagleda samo kroz jedno lično svojstvo rezultiraće neadekvatnim razumijevanjem njenog stvarnog nepovoljnijeg položaja. Tribunal prepoznaje da je u pitanju dvostruka nepovoljnost, koja se odrazila na njenu životnu situaciju [...];</w:t>
      </w:r>
      <w:r w:rsidRPr="00CC345D">
        <w:rPr>
          <w:rFonts w:ascii="Times New Roman" w:hAnsi="Times New Roman" w:cs="Times New Roman"/>
          <w:sz w:val="20"/>
          <w:szCs w:val="20"/>
          <w:lang w:val="bs-Latn-BA"/>
        </w:rPr>
        <w:t xml:space="preserve"> citirano u </w:t>
      </w:r>
      <w:r w:rsidR="00C53ED2" w:rsidRPr="00BC1A55">
        <w:rPr>
          <w:rFonts w:ascii="Times New Roman" w:hAnsi="Times New Roman" w:cs="Times New Roman"/>
          <w:sz w:val="20"/>
          <w:szCs w:val="20"/>
          <w:lang w:val="bs-Latn-BA"/>
        </w:rPr>
        <w:t>Saadiya Chaudary</w:t>
      </w:r>
      <w:r w:rsidR="00C53ED2">
        <w:rPr>
          <w:rFonts w:ascii="Times New Roman" w:hAnsi="Times New Roman" w:cs="Times New Roman"/>
          <w:sz w:val="20"/>
          <w:szCs w:val="20"/>
          <w:lang w:val="bs-Latn-BA"/>
        </w:rPr>
        <w:t xml:space="preserve">, </w:t>
      </w:r>
      <w:r w:rsidR="00C53ED2" w:rsidRPr="00CC345D">
        <w:rPr>
          <w:rFonts w:ascii="Times New Roman" w:hAnsi="Times New Roman" w:cs="Times New Roman"/>
          <w:i/>
          <w:sz w:val="20"/>
          <w:szCs w:val="20"/>
          <w:lang w:val="bs-Latn-BA"/>
        </w:rPr>
        <w:t>Third-party Intervention of the AIRE centre before the European Court of Human Rights, Solomon v. Spain</w:t>
      </w:r>
      <w:r w:rsidR="00C53ED2" w:rsidRPr="00CC345D">
        <w:rPr>
          <w:rFonts w:ascii="Times New Roman" w:hAnsi="Times New Roman" w:cs="Times New Roman"/>
          <w:sz w:val="20"/>
          <w:szCs w:val="20"/>
          <w:lang w:val="bs-Latn-BA"/>
        </w:rPr>
        <w:t>,</w:t>
      </w:r>
      <w:r w:rsidR="00C53ED2" w:rsidRPr="00CC345D">
        <w:rPr>
          <w:rFonts w:ascii="Times New Roman" w:hAnsi="Times New Roman" w:cs="Times New Roman"/>
          <w:i/>
          <w:sz w:val="20"/>
          <w:szCs w:val="20"/>
          <w:lang w:val="bs-Latn-BA"/>
        </w:rPr>
        <w:t xml:space="preserve"> aplikacija 47159/08 </w:t>
      </w:r>
      <w:r w:rsidR="00C53ED2">
        <w:rPr>
          <w:rFonts w:ascii="Times New Roman" w:hAnsi="Times New Roman" w:cs="Times New Roman"/>
          <w:sz w:val="20"/>
          <w:szCs w:val="20"/>
          <w:lang w:val="bs-Latn-BA"/>
        </w:rPr>
        <w:t>(London: AIRE Centre, 2010)</w:t>
      </w:r>
      <w:r w:rsidRPr="00CC345D">
        <w:rPr>
          <w:rFonts w:ascii="Times New Roman" w:hAnsi="Times New Roman" w:cs="Times New Roman"/>
          <w:sz w:val="20"/>
          <w:szCs w:val="20"/>
          <w:lang w:val="bs-Latn-BA"/>
        </w:rPr>
        <w:t xml:space="preserve">, </w:t>
      </w:r>
      <w:hyperlink r:id="rId5" w:history="1">
        <w:r w:rsidRPr="00CC345D">
          <w:rPr>
            <w:rStyle w:val="Hyperlink"/>
            <w:rFonts w:ascii="Times New Roman" w:hAnsi="Times New Roman" w:cs="Times New Roman"/>
            <w:sz w:val="20"/>
            <w:szCs w:val="20"/>
            <w:lang w:val="bs-Latn-BA"/>
          </w:rPr>
          <w:t>http://socialdifference.columbia.edu/files/socialdiff/projects/Solomon_v_Spain_Intervention_FINAL_30_09_2010-1.pdf</w:t>
        </w:r>
      </w:hyperlink>
      <w:r w:rsidRPr="00CC345D">
        <w:rPr>
          <w:rFonts w:ascii="Times New Roman" w:hAnsi="Times New Roman" w:cs="Times New Roman"/>
          <w:sz w:val="20"/>
          <w:szCs w:val="20"/>
          <w:lang w:val="bs-Latn-BA"/>
        </w:rPr>
        <w:t xml:space="preserve"> (stranica posjećena 23. 5. 2016)</w:t>
      </w:r>
      <w:r w:rsidR="00550272">
        <w:rPr>
          <w:rFonts w:ascii="Times New Roman" w:hAnsi="Times New Roman" w:cs="Times New Roman"/>
          <w:sz w:val="20"/>
          <w:szCs w:val="20"/>
          <w:lang w:val="bs-Latn-BA"/>
        </w:rPr>
        <w:t>, str. 4-5</w:t>
      </w:r>
    </w:p>
  </w:footnote>
  <w:footnote w:id="35">
    <w:p w14:paraId="592F3DC3" w14:textId="46ED3744" w:rsidR="00F57346" w:rsidRPr="00CC345D" w:rsidRDefault="00F57346" w:rsidP="000676E7">
      <w:pPr>
        <w:pStyle w:val="NoSpacing"/>
        <w:jc w:val="both"/>
        <w:rPr>
          <w:rFonts w:ascii="Times New Roman" w:hAnsi="Times New Roman" w:cs="Times New Roman"/>
          <w:i/>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w:t>
      </w:r>
      <w:r w:rsidRPr="00CC345D">
        <w:rPr>
          <w:rFonts w:ascii="Times New Roman" w:hAnsi="Times New Roman" w:cs="Times New Roman"/>
          <w:i/>
          <w:sz w:val="20"/>
          <w:szCs w:val="20"/>
          <w:lang w:val="bs-Latn-BA"/>
        </w:rPr>
        <w:t xml:space="preserve">Lam v. University of Hawaii, </w:t>
      </w:r>
      <w:r w:rsidRPr="00CC345D">
        <w:rPr>
          <w:rFonts w:ascii="Times New Roman" w:hAnsi="Times New Roman" w:cs="Times New Roman"/>
          <w:sz w:val="20"/>
          <w:szCs w:val="20"/>
          <w:lang w:val="bs-Latn-BA"/>
        </w:rPr>
        <w:t xml:space="preserve">40 F.3d 1551, 1562. Žena azijskog porijekla koja je diskriminisana na osnovu rase i pola, a sud je prepoznao da je u pitanju višestruka diskriminacija – </w:t>
      </w:r>
      <w:r w:rsidRPr="00CC345D">
        <w:rPr>
          <w:rFonts w:ascii="Times New Roman" w:hAnsi="Times New Roman" w:cs="Times New Roman"/>
          <w:i/>
          <w:sz w:val="20"/>
          <w:szCs w:val="20"/>
          <w:lang w:val="bs-Latn-BA"/>
        </w:rPr>
        <w:t xml:space="preserve">O ženama azijskog porijekla postoje stereotipi i predrasude koje ne postoje za muškarce azijskog porijekla ni za bijele žene [...] Kao što su i drugi sudovi prepoznali, kada postoje dva osnova diskriminacije, oni ne mogu da budu idealno razdvojeni na dvije komponente [...] Pokušaji podjele identiteta jedne osobe često iskrivljuju ili ignorišu posebnu prirodu njenog iskustva; </w:t>
      </w:r>
      <w:r w:rsidRPr="00CC345D">
        <w:rPr>
          <w:rFonts w:ascii="Times New Roman" w:hAnsi="Times New Roman" w:cs="Times New Roman"/>
          <w:sz w:val="20"/>
          <w:szCs w:val="20"/>
          <w:lang w:val="bs-Latn-BA"/>
        </w:rPr>
        <w:t xml:space="preserve">citirano u </w:t>
      </w:r>
      <w:r w:rsidR="00BC1A55" w:rsidRPr="00BC1A55">
        <w:rPr>
          <w:rFonts w:ascii="Times New Roman" w:hAnsi="Times New Roman" w:cs="Times New Roman"/>
          <w:sz w:val="20"/>
          <w:szCs w:val="20"/>
          <w:lang w:val="bs-Latn-BA"/>
        </w:rPr>
        <w:t>Chaudary</w:t>
      </w:r>
      <w:r w:rsidR="00BC1A55">
        <w:rPr>
          <w:rFonts w:ascii="Times New Roman" w:hAnsi="Times New Roman" w:cs="Times New Roman"/>
          <w:sz w:val="20"/>
          <w:szCs w:val="20"/>
          <w:lang w:val="bs-Latn-BA"/>
        </w:rPr>
        <w:t xml:space="preserve">, </w:t>
      </w:r>
      <w:r w:rsidRPr="00CC345D">
        <w:rPr>
          <w:rFonts w:ascii="Times New Roman" w:hAnsi="Times New Roman" w:cs="Times New Roman"/>
          <w:i/>
          <w:sz w:val="20"/>
          <w:szCs w:val="20"/>
          <w:lang w:val="bs-Latn-BA"/>
        </w:rPr>
        <w:t>Third-party Intervention of the AIRE centre before the European Court of Human Rights</w:t>
      </w:r>
      <w:r w:rsidR="00550272">
        <w:rPr>
          <w:rFonts w:ascii="Times New Roman" w:hAnsi="Times New Roman" w:cs="Times New Roman"/>
          <w:sz w:val="20"/>
          <w:szCs w:val="20"/>
          <w:lang w:val="bs-Latn-BA"/>
        </w:rPr>
        <w:t>, str. 6</w:t>
      </w:r>
    </w:p>
  </w:footnote>
  <w:footnote w:id="36">
    <w:p w14:paraId="04613923" w14:textId="0196131D"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00BC1A55">
        <w:rPr>
          <w:rFonts w:ascii="Times New Roman" w:hAnsi="Times New Roman" w:cs="Times New Roman"/>
          <w:sz w:val="20"/>
          <w:szCs w:val="20"/>
          <w:lang w:val="bs-Latn-BA"/>
        </w:rPr>
        <w:t xml:space="preserve"> </w:t>
      </w:r>
      <w:r w:rsidRPr="00CC345D">
        <w:rPr>
          <w:rFonts w:ascii="Times New Roman" w:hAnsi="Times New Roman" w:cs="Times New Roman"/>
          <w:sz w:val="20"/>
          <w:szCs w:val="20"/>
          <w:lang w:val="bs-Latn-BA"/>
        </w:rPr>
        <w:t>“Zakon o zabrani diskriminacije BiH</w:t>
      </w:r>
      <w:r w:rsidR="00BC1A55" w:rsidRPr="00CC345D">
        <w:rPr>
          <w:rFonts w:ascii="Times New Roman" w:hAnsi="Times New Roman" w:cs="Times New Roman"/>
          <w:sz w:val="20"/>
          <w:szCs w:val="20"/>
          <w:lang w:val="bs-Latn-BA"/>
        </w:rPr>
        <w:t>”</w:t>
      </w:r>
      <w:r w:rsidR="00BC1A55">
        <w:rPr>
          <w:rFonts w:ascii="Times New Roman" w:hAnsi="Times New Roman" w:cs="Times New Roman"/>
          <w:sz w:val="20"/>
          <w:szCs w:val="20"/>
          <w:lang w:val="bs-Latn-BA"/>
        </w:rPr>
        <w:t>,</w:t>
      </w:r>
      <w:r w:rsidR="00BC1A55" w:rsidRPr="00BC1A55">
        <w:rPr>
          <w:rFonts w:ascii="Times New Roman" w:hAnsi="Times New Roman" w:cs="Times New Roman"/>
          <w:sz w:val="20"/>
          <w:szCs w:val="20"/>
          <w:lang w:val="bs-Latn-BA"/>
        </w:rPr>
        <w:t xml:space="preserve"> </w:t>
      </w:r>
      <w:r w:rsidR="00BC1A55">
        <w:rPr>
          <w:rFonts w:ascii="Times New Roman" w:hAnsi="Times New Roman" w:cs="Times New Roman"/>
          <w:sz w:val="20"/>
          <w:szCs w:val="20"/>
          <w:lang w:val="bs-Latn-BA"/>
        </w:rPr>
        <w:t>č</w:t>
      </w:r>
      <w:r w:rsidR="00BC1A55" w:rsidRPr="00CC345D">
        <w:rPr>
          <w:rFonts w:ascii="Times New Roman" w:hAnsi="Times New Roman" w:cs="Times New Roman"/>
          <w:sz w:val="20"/>
          <w:szCs w:val="20"/>
          <w:lang w:val="bs-Latn-BA"/>
        </w:rPr>
        <w:t>lan 3.</w:t>
      </w:r>
    </w:p>
  </w:footnote>
  <w:footnote w:id="37">
    <w:p w14:paraId="20D99848" w14:textId="43023C2B"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Neposredna diskriminacija, </w:t>
      </w:r>
      <w:r w:rsidR="00BC1A55">
        <w:rPr>
          <w:rFonts w:ascii="Times New Roman" w:hAnsi="Times New Roman" w:cs="Times New Roman"/>
          <w:sz w:val="20"/>
          <w:szCs w:val="20"/>
          <w:lang w:val="bs-Latn-BA"/>
        </w:rPr>
        <w:t>“</w:t>
      </w:r>
      <w:r w:rsidR="0070344F" w:rsidRPr="00CC345D">
        <w:rPr>
          <w:rFonts w:ascii="Times New Roman" w:hAnsi="Times New Roman" w:cs="Times New Roman"/>
          <w:sz w:val="20"/>
          <w:szCs w:val="20"/>
          <w:lang w:val="bs-Latn-BA"/>
        </w:rPr>
        <w:t>Zakon o zabrani diskriminacije</w:t>
      </w:r>
      <w:r w:rsidR="0070344F" w:rsidRPr="00CC345D" w:rsidDel="0070344F">
        <w:rPr>
          <w:rFonts w:ascii="Times New Roman" w:hAnsi="Times New Roman" w:cs="Times New Roman"/>
          <w:sz w:val="20"/>
          <w:szCs w:val="20"/>
          <w:lang w:val="bs-Latn-BA"/>
        </w:rPr>
        <w:t xml:space="preserve"> </w:t>
      </w:r>
      <w:r w:rsidR="0070344F" w:rsidRPr="00CC345D">
        <w:rPr>
          <w:rFonts w:ascii="Times New Roman" w:hAnsi="Times New Roman" w:cs="Times New Roman"/>
          <w:sz w:val="20"/>
          <w:szCs w:val="20"/>
          <w:lang w:val="bs-Latn-BA"/>
        </w:rPr>
        <w:t>BiH</w:t>
      </w:r>
      <w:r w:rsidR="00BC1A55">
        <w:rPr>
          <w:rFonts w:ascii="Times New Roman" w:hAnsi="Times New Roman" w:cs="Times New Roman"/>
          <w:sz w:val="20"/>
          <w:szCs w:val="20"/>
          <w:lang w:val="bs-Latn-BA"/>
        </w:rPr>
        <w:t>”,</w:t>
      </w:r>
      <w:r w:rsidR="00BC1A55" w:rsidRPr="00BC1A55">
        <w:rPr>
          <w:rFonts w:ascii="Times New Roman" w:hAnsi="Times New Roman" w:cs="Times New Roman"/>
          <w:sz w:val="20"/>
          <w:szCs w:val="20"/>
          <w:lang w:val="bs-Latn-BA"/>
        </w:rPr>
        <w:t xml:space="preserve"> </w:t>
      </w:r>
      <w:r w:rsidR="00BC1A55" w:rsidRPr="00CC345D">
        <w:rPr>
          <w:rFonts w:ascii="Times New Roman" w:hAnsi="Times New Roman" w:cs="Times New Roman"/>
          <w:sz w:val="20"/>
          <w:szCs w:val="20"/>
          <w:lang w:val="bs-Latn-BA"/>
        </w:rPr>
        <w:t>član 3. stav 1.</w:t>
      </w:r>
    </w:p>
  </w:footnote>
  <w:footnote w:id="38">
    <w:p w14:paraId="56B3CE35" w14:textId="67A12C9A"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Posredna diskriminacija, </w:t>
      </w:r>
      <w:r w:rsidR="00BC1A55">
        <w:rPr>
          <w:rFonts w:ascii="Times New Roman" w:hAnsi="Times New Roman" w:cs="Times New Roman"/>
          <w:sz w:val="20"/>
          <w:szCs w:val="20"/>
          <w:lang w:val="bs-Latn-BA"/>
        </w:rPr>
        <w:t>“</w:t>
      </w:r>
      <w:r w:rsidR="0070344F" w:rsidRPr="00CC345D">
        <w:rPr>
          <w:rFonts w:ascii="Times New Roman" w:hAnsi="Times New Roman" w:cs="Times New Roman"/>
          <w:sz w:val="20"/>
          <w:szCs w:val="20"/>
          <w:lang w:val="bs-Latn-BA"/>
        </w:rPr>
        <w:t>Zakon o zabrani diskriminacije</w:t>
      </w:r>
      <w:r w:rsidR="0070344F" w:rsidRPr="0070344F">
        <w:rPr>
          <w:rFonts w:ascii="Times New Roman" w:hAnsi="Times New Roman" w:cs="Times New Roman"/>
          <w:sz w:val="20"/>
          <w:szCs w:val="20"/>
          <w:lang w:val="bs-Latn-BA"/>
        </w:rPr>
        <w:t xml:space="preserve"> </w:t>
      </w:r>
      <w:r w:rsidR="0070344F" w:rsidRPr="00CC345D">
        <w:rPr>
          <w:rFonts w:ascii="Times New Roman" w:hAnsi="Times New Roman" w:cs="Times New Roman"/>
          <w:sz w:val="20"/>
          <w:szCs w:val="20"/>
          <w:lang w:val="bs-Latn-BA"/>
        </w:rPr>
        <w:t>BiH</w:t>
      </w:r>
      <w:r w:rsidR="00BC1A55">
        <w:rPr>
          <w:rFonts w:ascii="Times New Roman" w:hAnsi="Times New Roman" w:cs="Times New Roman"/>
          <w:sz w:val="20"/>
          <w:szCs w:val="20"/>
          <w:lang w:val="bs-Latn-BA"/>
        </w:rPr>
        <w:t>”,</w:t>
      </w:r>
      <w:r w:rsidR="00BC1A55" w:rsidRPr="00BC1A55">
        <w:rPr>
          <w:rFonts w:ascii="Times New Roman" w:hAnsi="Times New Roman" w:cs="Times New Roman"/>
          <w:sz w:val="20"/>
          <w:szCs w:val="20"/>
          <w:lang w:val="bs-Latn-BA"/>
        </w:rPr>
        <w:t xml:space="preserve"> </w:t>
      </w:r>
      <w:r w:rsidR="00BC1A55" w:rsidRPr="00CC345D">
        <w:rPr>
          <w:rFonts w:ascii="Times New Roman" w:hAnsi="Times New Roman" w:cs="Times New Roman"/>
          <w:sz w:val="20"/>
          <w:szCs w:val="20"/>
          <w:lang w:val="bs-Latn-BA"/>
        </w:rPr>
        <w:t>član 3. stav 2.</w:t>
      </w:r>
    </w:p>
  </w:footnote>
  <w:footnote w:id="39">
    <w:p w14:paraId="4AFAAF1B" w14:textId="156E0791"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w:t>
      </w:r>
      <w:r w:rsidR="0070344F" w:rsidRPr="0070344F">
        <w:rPr>
          <w:rFonts w:ascii="Times New Roman" w:hAnsi="Times New Roman" w:cs="Times New Roman"/>
          <w:sz w:val="20"/>
          <w:szCs w:val="20"/>
          <w:lang w:val="bs-Latn-BA"/>
        </w:rPr>
        <w:t>European Commission</w:t>
      </w:r>
      <w:r w:rsidR="0070344F">
        <w:rPr>
          <w:rFonts w:ascii="Times New Roman" w:hAnsi="Times New Roman" w:cs="Times New Roman"/>
          <w:sz w:val="20"/>
          <w:szCs w:val="20"/>
          <w:lang w:val="bs-Latn-BA"/>
        </w:rPr>
        <w:t>,</w:t>
      </w:r>
      <w:r w:rsidR="0070344F" w:rsidRPr="0070344F">
        <w:rPr>
          <w:rFonts w:ascii="Times New Roman" w:hAnsi="Times New Roman" w:cs="Times New Roman"/>
          <w:sz w:val="20"/>
          <w:szCs w:val="20"/>
          <w:lang w:val="bs-Latn-BA"/>
        </w:rPr>
        <w:t xml:space="preserve"> </w:t>
      </w:r>
      <w:r w:rsidRPr="00CC345D">
        <w:rPr>
          <w:rFonts w:ascii="Times New Roman" w:hAnsi="Times New Roman" w:cs="Times New Roman"/>
          <w:i/>
          <w:sz w:val="20"/>
          <w:szCs w:val="20"/>
          <w:lang w:val="bs-Latn-BA"/>
        </w:rPr>
        <w:t xml:space="preserve">Tackling Multiple Discrimination – Practices, </w:t>
      </w:r>
      <w:r w:rsidR="00C87D1D">
        <w:rPr>
          <w:rFonts w:ascii="Times New Roman" w:hAnsi="Times New Roman" w:cs="Times New Roman"/>
          <w:i/>
          <w:sz w:val="20"/>
          <w:szCs w:val="20"/>
          <w:lang w:val="bs-Latn-BA"/>
        </w:rPr>
        <w:t>P</w:t>
      </w:r>
      <w:r w:rsidRPr="00CC345D">
        <w:rPr>
          <w:rFonts w:ascii="Times New Roman" w:hAnsi="Times New Roman" w:cs="Times New Roman"/>
          <w:i/>
          <w:sz w:val="20"/>
          <w:szCs w:val="20"/>
          <w:lang w:val="bs-Latn-BA"/>
        </w:rPr>
        <w:t xml:space="preserve">olicies and </w:t>
      </w:r>
      <w:r w:rsidR="00C87D1D">
        <w:rPr>
          <w:rFonts w:ascii="Times New Roman" w:hAnsi="Times New Roman" w:cs="Times New Roman"/>
          <w:i/>
          <w:sz w:val="20"/>
          <w:szCs w:val="20"/>
          <w:lang w:val="bs-Latn-BA"/>
        </w:rPr>
        <w:t>L</w:t>
      </w:r>
      <w:r w:rsidRPr="00CC345D">
        <w:rPr>
          <w:rFonts w:ascii="Times New Roman" w:hAnsi="Times New Roman" w:cs="Times New Roman"/>
          <w:i/>
          <w:sz w:val="20"/>
          <w:szCs w:val="20"/>
          <w:lang w:val="bs-Latn-BA"/>
        </w:rPr>
        <w:t>aws</w:t>
      </w:r>
      <w:r w:rsidRPr="00CC345D">
        <w:rPr>
          <w:rFonts w:ascii="Times New Roman" w:hAnsi="Times New Roman" w:cs="Times New Roman"/>
          <w:sz w:val="20"/>
          <w:szCs w:val="20"/>
          <w:lang w:val="bs-Latn-BA"/>
        </w:rPr>
        <w:t xml:space="preserve"> </w:t>
      </w:r>
      <w:r w:rsidR="00B635C3" w:rsidRPr="00CC345D">
        <w:rPr>
          <w:rFonts w:ascii="Times New Roman" w:hAnsi="Times New Roman" w:cs="Times New Roman"/>
          <w:sz w:val="20"/>
          <w:szCs w:val="20"/>
          <w:lang w:val="bs-Latn-BA"/>
        </w:rPr>
        <w:t>(</w:t>
      </w:r>
      <w:r w:rsidRPr="00CC345D">
        <w:rPr>
          <w:rFonts w:ascii="Times New Roman" w:hAnsi="Times New Roman" w:cs="Times New Roman"/>
          <w:sz w:val="20"/>
          <w:szCs w:val="20"/>
          <w:lang w:val="bs-Latn-BA"/>
        </w:rPr>
        <w:t>European Commision, DG for Employment, Social Affairs and Equal Opportunities, Unit G.4, 2007</w:t>
      </w:r>
      <w:r w:rsidR="00B635C3" w:rsidRPr="00CC345D">
        <w:rPr>
          <w:rFonts w:ascii="Times New Roman" w:hAnsi="Times New Roman" w:cs="Times New Roman"/>
          <w:sz w:val="20"/>
          <w:szCs w:val="20"/>
          <w:lang w:val="bs-Latn-BA"/>
        </w:rPr>
        <w:t>)</w:t>
      </w:r>
      <w:r w:rsidR="003F7EAE">
        <w:rPr>
          <w:rFonts w:ascii="Times New Roman" w:hAnsi="Times New Roman" w:cs="Times New Roman"/>
          <w:sz w:val="20"/>
          <w:szCs w:val="20"/>
          <w:lang w:val="bs-Latn-BA"/>
        </w:rPr>
        <w:t>, str. 17</w:t>
      </w:r>
    </w:p>
  </w:footnote>
  <w:footnote w:id="40">
    <w:p w14:paraId="0E1C6F36" w14:textId="77777777"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Cijela odluka dostupna na: </w:t>
      </w:r>
      <w:hyperlink r:id="rId6" w:history="1">
        <w:r w:rsidRPr="00CC345D">
          <w:rPr>
            <w:rStyle w:val="Hyperlink"/>
            <w:rFonts w:ascii="Times New Roman" w:hAnsi="Times New Roman" w:cs="Times New Roman"/>
            <w:sz w:val="20"/>
            <w:szCs w:val="20"/>
            <w:lang w:val="bs-Latn-BA"/>
          </w:rPr>
          <w:t>http://curia.europa.eu/juris/liste.jsf?num=C-415/10</w:t>
        </w:r>
      </w:hyperlink>
      <w:r w:rsidRPr="00CC345D">
        <w:rPr>
          <w:rFonts w:ascii="Times New Roman" w:hAnsi="Times New Roman" w:cs="Times New Roman"/>
          <w:sz w:val="20"/>
          <w:szCs w:val="20"/>
          <w:lang w:val="bs-Latn-BA"/>
        </w:rPr>
        <w:t xml:space="preserve"> (stranica posjećena 24. 5. 2016).</w:t>
      </w:r>
    </w:p>
  </w:footnote>
  <w:footnote w:id="41">
    <w:p w14:paraId="73E31A45" w14:textId="392513AD"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Merel Jonker, </w:t>
      </w:r>
      <w:r w:rsidR="0070344F">
        <w:rPr>
          <w:rFonts w:ascii="Times New Roman" w:hAnsi="Times New Roman" w:cs="Times New Roman"/>
          <w:sz w:val="20"/>
          <w:szCs w:val="20"/>
          <w:lang w:val="bs-Latn-BA"/>
        </w:rPr>
        <w:t>“</w:t>
      </w:r>
      <w:r w:rsidRPr="009F3FBC">
        <w:rPr>
          <w:rFonts w:ascii="Times New Roman" w:hAnsi="Times New Roman" w:cs="Times New Roman"/>
          <w:sz w:val="20"/>
          <w:szCs w:val="20"/>
          <w:lang w:val="bs-Latn-BA"/>
        </w:rPr>
        <w:t xml:space="preserve">Comparators in </w:t>
      </w:r>
      <w:r w:rsidR="008532D6" w:rsidRPr="0070344F">
        <w:rPr>
          <w:rFonts w:ascii="Times New Roman" w:hAnsi="Times New Roman" w:cs="Times New Roman"/>
          <w:sz w:val="20"/>
          <w:szCs w:val="20"/>
          <w:lang w:val="bs-Latn-BA"/>
        </w:rPr>
        <w:t>Multiple Discrimination Cases</w:t>
      </w:r>
      <w:r w:rsidRPr="009F3FBC">
        <w:rPr>
          <w:rFonts w:ascii="Times New Roman" w:hAnsi="Times New Roman" w:cs="Times New Roman"/>
          <w:sz w:val="20"/>
          <w:szCs w:val="20"/>
          <w:lang w:val="bs-Latn-BA"/>
        </w:rPr>
        <w:t xml:space="preserve">: a </w:t>
      </w:r>
      <w:r w:rsidR="008532D6" w:rsidRPr="0070344F">
        <w:rPr>
          <w:rFonts w:ascii="Times New Roman" w:hAnsi="Times New Roman" w:cs="Times New Roman"/>
          <w:sz w:val="20"/>
          <w:szCs w:val="20"/>
          <w:lang w:val="bs-Latn-BA"/>
        </w:rPr>
        <w:t xml:space="preserve">Real Problem </w:t>
      </w:r>
      <w:r w:rsidRPr="009F3FBC">
        <w:rPr>
          <w:rFonts w:ascii="Times New Roman" w:hAnsi="Times New Roman" w:cs="Times New Roman"/>
          <w:sz w:val="20"/>
          <w:szCs w:val="20"/>
          <w:lang w:val="bs-Latn-BA"/>
        </w:rPr>
        <w:t xml:space="preserve">or </w:t>
      </w:r>
      <w:r w:rsidR="008532D6">
        <w:rPr>
          <w:rFonts w:ascii="Times New Roman" w:hAnsi="Times New Roman" w:cs="Times New Roman"/>
          <w:sz w:val="20"/>
          <w:szCs w:val="20"/>
          <w:lang w:val="bs-Latn-BA"/>
        </w:rPr>
        <w:t>J</w:t>
      </w:r>
      <w:r w:rsidRPr="009F3FBC">
        <w:rPr>
          <w:rFonts w:ascii="Times New Roman" w:hAnsi="Times New Roman" w:cs="Times New Roman"/>
          <w:sz w:val="20"/>
          <w:szCs w:val="20"/>
          <w:lang w:val="bs-Latn-BA"/>
        </w:rPr>
        <w:t xml:space="preserve">ust a </w:t>
      </w:r>
      <w:r w:rsidR="008532D6">
        <w:rPr>
          <w:rFonts w:ascii="Times New Roman" w:hAnsi="Times New Roman" w:cs="Times New Roman"/>
          <w:sz w:val="20"/>
          <w:szCs w:val="20"/>
          <w:lang w:val="bs-Latn-BA"/>
        </w:rPr>
        <w:t>T</w:t>
      </w:r>
      <w:r w:rsidRPr="009F3FBC">
        <w:rPr>
          <w:rFonts w:ascii="Times New Roman" w:hAnsi="Times New Roman" w:cs="Times New Roman"/>
          <w:sz w:val="20"/>
          <w:szCs w:val="20"/>
          <w:lang w:val="bs-Latn-BA"/>
        </w:rPr>
        <w:t>heory?</w:t>
      </w:r>
      <w:r w:rsidR="0070344F">
        <w:rPr>
          <w:rFonts w:ascii="Times New Roman" w:hAnsi="Times New Roman" w:cs="Times New Roman"/>
          <w:sz w:val="20"/>
          <w:szCs w:val="20"/>
          <w:lang w:val="bs-Latn-BA"/>
        </w:rPr>
        <w:t>”,</w:t>
      </w:r>
      <w:r w:rsidRPr="00CC345D">
        <w:rPr>
          <w:rFonts w:ascii="Times New Roman" w:hAnsi="Times New Roman" w:cs="Times New Roman"/>
          <w:sz w:val="20"/>
          <w:szCs w:val="20"/>
          <w:lang w:val="bs-Latn-BA"/>
        </w:rPr>
        <w:t xml:space="preserve"> u </w:t>
      </w:r>
      <w:r w:rsidR="0070344F" w:rsidRPr="009F3FBC">
        <w:rPr>
          <w:rFonts w:ascii="Times New Roman" w:hAnsi="Times New Roman" w:cs="Times New Roman"/>
          <w:i/>
          <w:sz w:val="20"/>
          <w:szCs w:val="20"/>
          <w:lang w:val="bs-Latn-BA"/>
        </w:rPr>
        <w:t xml:space="preserve">Equality and Human Rights: Nothing but </w:t>
      </w:r>
      <w:r w:rsidR="008532D6">
        <w:rPr>
          <w:rFonts w:ascii="Times New Roman" w:hAnsi="Times New Roman" w:cs="Times New Roman"/>
          <w:i/>
          <w:sz w:val="20"/>
          <w:szCs w:val="20"/>
          <w:lang w:val="bs-Latn-BA"/>
        </w:rPr>
        <w:t>T</w:t>
      </w:r>
      <w:r w:rsidR="0070344F" w:rsidRPr="009F3FBC">
        <w:rPr>
          <w:rFonts w:ascii="Times New Roman" w:hAnsi="Times New Roman" w:cs="Times New Roman"/>
          <w:i/>
          <w:sz w:val="20"/>
          <w:szCs w:val="20"/>
          <w:lang w:val="bs-Latn-BA"/>
        </w:rPr>
        <w:t>rouble?</w:t>
      </w:r>
      <w:r w:rsidR="0070344F">
        <w:rPr>
          <w:rFonts w:ascii="Times New Roman" w:hAnsi="Times New Roman" w:cs="Times New Roman"/>
          <w:sz w:val="20"/>
          <w:szCs w:val="20"/>
          <w:lang w:val="bs-Latn-BA"/>
        </w:rPr>
        <w:t xml:space="preserve">, ur. </w:t>
      </w:r>
      <w:r w:rsidRPr="00CC345D">
        <w:rPr>
          <w:rFonts w:ascii="Times New Roman" w:hAnsi="Times New Roman" w:cs="Times New Roman"/>
          <w:sz w:val="20"/>
          <w:szCs w:val="20"/>
          <w:lang w:val="bs-Latn-BA"/>
        </w:rPr>
        <w:t>Marjolein van den Brink, Susanne Burri i Jenny Goldsmith (Utrecht: Utrecht University,</w:t>
      </w:r>
      <w:r w:rsidR="00DF6464" w:rsidRPr="00CC345D">
        <w:rPr>
          <w:rFonts w:ascii="Times New Roman" w:hAnsi="Times New Roman" w:cs="Times New Roman"/>
          <w:sz w:val="20"/>
          <w:szCs w:val="20"/>
          <w:lang w:val="bs-Latn-BA"/>
        </w:rPr>
        <w:t xml:space="preserve"> </w:t>
      </w:r>
      <w:r w:rsidRPr="00CC345D">
        <w:rPr>
          <w:rFonts w:ascii="Times New Roman" w:hAnsi="Times New Roman" w:cs="Times New Roman"/>
          <w:sz w:val="20"/>
          <w:szCs w:val="20"/>
          <w:lang w:val="bs-Latn-BA"/>
        </w:rPr>
        <w:t xml:space="preserve">2015), </w:t>
      </w:r>
      <w:hyperlink r:id="rId7" w:history="1">
        <w:r w:rsidRPr="00CC345D">
          <w:rPr>
            <w:rStyle w:val="Hyperlink"/>
            <w:rFonts w:ascii="Times New Roman" w:hAnsi="Times New Roman" w:cs="Times New Roman"/>
            <w:sz w:val="20"/>
            <w:szCs w:val="20"/>
            <w:lang w:val="bs-Latn-BA"/>
          </w:rPr>
          <w:t>http://sim.rebo.uu.nl/wp-content/uploads/2015/07/Equality-and-Human-Rights-Nothing-but-Trouble.pdf</w:t>
        </w:r>
      </w:hyperlink>
      <w:r w:rsidRPr="00CC345D">
        <w:rPr>
          <w:rFonts w:ascii="Times New Roman" w:hAnsi="Times New Roman" w:cs="Times New Roman"/>
          <w:sz w:val="20"/>
          <w:szCs w:val="20"/>
          <w:lang w:val="bs-Latn-BA"/>
        </w:rPr>
        <w:t xml:space="preserve"> (stranica posjećena 23. 5. 2016)</w:t>
      </w:r>
      <w:r w:rsidR="00EF3580">
        <w:rPr>
          <w:rFonts w:ascii="Times New Roman" w:hAnsi="Times New Roman" w:cs="Times New Roman"/>
          <w:sz w:val="20"/>
          <w:szCs w:val="20"/>
          <w:lang w:val="bs-Latn-BA"/>
        </w:rPr>
        <w:t>, str. 211-221</w:t>
      </w:r>
    </w:p>
  </w:footnote>
  <w:footnote w:id="42">
    <w:p w14:paraId="6A73B6FC" w14:textId="5E70B10F"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Ibid</w:t>
      </w:r>
      <w:r w:rsidR="003F7EAE">
        <w:rPr>
          <w:rFonts w:ascii="Times New Roman" w:hAnsi="Times New Roman" w:cs="Times New Roman"/>
          <w:sz w:val="20"/>
          <w:szCs w:val="20"/>
          <w:lang w:val="bs-Latn-BA"/>
        </w:rPr>
        <w:t xml:space="preserve">, str. 213 </w:t>
      </w:r>
    </w:p>
  </w:footnote>
  <w:footnote w:id="43">
    <w:p w14:paraId="743FCD5E" w14:textId="244564CB" w:rsidR="00F57346" w:rsidRPr="00CC345D" w:rsidRDefault="00F57346" w:rsidP="000676E7">
      <w:pPr>
        <w:pStyle w:val="NoSpacing"/>
        <w:jc w:val="both"/>
        <w:rPr>
          <w:rFonts w:ascii="Times New Roman" w:hAnsi="Times New Roman" w:cs="Times New Roman"/>
          <w:i/>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Merel Jonker i Sigtona Halrynjo, </w:t>
      </w:r>
      <w:r w:rsidR="00C75C1C">
        <w:rPr>
          <w:rFonts w:ascii="Times New Roman" w:hAnsi="Times New Roman" w:cs="Times New Roman"/>
          <w:sz w:val="20"/>
          <w:szCs w:val="20"/>
          <w:lang w:val="bs-Latn-BA"/>
        </w:rPr>
        <w:t>“</w:t>
      </w:r>
      <w:r w:rsidRPr="009F3FBC">
        <w:rPr>
          <w:rFonts w:ascii="Times New Roman" w:hAnsi="Times New Roman" w:cs="Times New Roman"/>
          <w:sz w:val="20"/>
          <w:szCs w:val="20"/>
          <w:lang w:val="bs-Latn-BA"/>
        </w:rPr>
        <w:t xml:space="preserve">Multidimensional </w:t>
      </w:r>
      <w:r w:rsidR="008532D6" w:rsidRPr="00C75C1C">
        <w:rPr>
          <w:rFonts w:ascii="Times New Roman" w:hAnsi="Times New Roman" w:cs="Times New Roman"/>
          <w:sz w:val="20"/>
          <w:szCs w:val="20"/>
          <w:lang w:val="bs-Latn-BA"/>
        </w:rPr>
        <w:t>Discrimination</w:t>
      </w:r>
      <w:r w:rsidRPr="009F3FBC">
        <w:rPr>
          <w:rFonts w:ascii="Times New Roman" w:hAnsi="Times New Roman" w:cs="Times New Roman"/>
          <w:sz w:val="20"/>
          <w:szCs w:val="20"/>
          <w:lang w:val="bs-Latn-BA"/>
        </w:rPr>
        <w:t xml:space="preserve"> in </w:t>
      </w:r>
      <w:r w:rsidR="008532D6" w:rsidRPr="00C75C1C">
        <w:rPr>
          <w:rFonts w:ascii="Times New Roman" w:hAnsi="Times New Roman" w:cs="Times New Roman"/>
          <w:sz w:val="20"/>
          <w:szCs w:val="20"/>
          <w:lang w:val="bs-Latn-BA"/>
        </w:rPr>
        <w:t>Judicial Practice</w:t>
      </w:r>
      <w:r w:rsidRPr="009F3FBC">
        <w:rPr>
          <w:rFonts w:ascii="Times New Roman" w:hAnsi="Times New Roman" w:cs="Times New Roman"/>
          <w:sz w:val="20"/>
          <w:szCs w:val="20"/>
          <w:lang w:val="bs-Latn-BA"/>
        </w:rPr>
        <w:t xml:space="preserve">: a </w:t>
      </w:r>
      <w:r w:rsidR="008532D6" w:rsidRPr="00C75C1C">
        <w:rPr>
          <w:rFonts w:ascii="Times New Roman" w:hAnsi="Times New Roman" w:cs="Times New Roman"/>
          <w:sz w:val="20"/>
          <w:szCs w:val="20"/>
          <w:lang w:val="bs-Latn-BA"/>
        </w:rPr>
        <w:t xml:space="preserve">Legal Comparison </w:t>
      </w:r>
      <w:r w:rsidRPr="009F3FBC">
        <w:rPr>
          <w:rFonts w:ascii="Times New Roman" w:hAnsi="Times New Roman" w:cs="Times New Roman"/>
          <w:sz w:val="20"/>
          <w:szCs w:val="20"/>
          <w:lang w:val="bs-Latn-BA"/>
        </w:rPr>
        <w:t>between Denmark, Norway, Sweden and Netherlands</w:t>
      </w:r>
      <w:r w:rsidR="00C75C1C" w:rsidRPr="009F3FBC">
        <w:rPr>
          <w:rFonts w:ascii="Times New Roman" w:hAnsi="Times New Roman" w:cs="Times New Roman"/>
          <w:sz w:val="20"/>
          <w:szCs w:val="20"/>
          <w:lang w:val="bs-Latn-BA"/>
        </w:rPr>
        <w:t>”,</w:t>
      </w:r>
      <w:r w:rsidRPr="00CC345D">
        <w:rPr>
          <w:rFonts w:ascii="Times New Roman" w:hAnsi="Times New Roman" w:cs="Times New Roman"/>
          <w:i/>
          <w:sz w:val="20"/>
          <w:szCs w:val="20"/>
          <w:lang w:val="bs-Latn-BA"/>
        </w:rPr>
        <w:t xml:space="preserve"> </w:t>
      </w:r>
      <w:r w:rsidRPr="009F3FBC">
        <w:rPr>
          <w:rFonts w:ascii="Times New Roman" w:hAnsi="Times New Roman" w:cs="Times New Roman"/>
          <w:i/>
          <w:sz w:val="20"/>
          <w:szCs w:val="20"/>
          <w:lang w:val="bs-Latn-BA"/>
        </w:rPr>
        <w:t>Netherlands Quarterly of Human Rights</w:t>
      </w:r>
      <w:r w:rsidR="00C75C1C">
        <w:rPr>
          <w:rFonts w:ascii="Times New Roman" w:hAnsi="Times New Roman" w:cs="Times New Roman"/>
          <w:sz w:val="20"/>
          <w:szCs w:val="20"/>
          <w:lang w:val="bs-Latn-BA"/>
        </w:rPr>
        <w:t xml:space="preserve"> </w:t>
      </w:r>
      <w:r w:rsidRPr="00CC345D">
        <w:rPr>
          <w:rFonts w:ascii="Times New Roman" w:hAnsi="Times New Roman" w:cs="Times New Roman"/>
          <w:sz w:val="20"/>
          <w:szCs w:val="20"/>
          <w:lang w:val="bs-Latn-BA"/>
        </w:rPr>
        <w:t xml:space="preserve">32, </w:t>
      </w:r>
      <w:r w:rsidR="00C75C1C">
        <w:rPr>
          <w:rFonts w:ascii="Times New Roman" w:hAnsi="Times New Roman" w:cs="Times New Roman"/>
          <w:sz w:val="20"/>
          <w:szCs w:val="20"/>
          <w:lang w:val="bs-Latn-BA"/>
        </w:rPr>
        <w:t>br.</w:t>
      </w:r>
      <w:r w:rsidR="00C75C1C" w:rsidRPr="00CC345D">
        <w:rPr>
          <w:rFonts w:ascii="Times New Roman" w:hAnsi="Times New Roman" w:cs="Times New Roman"/>
          <w:sz w:val="20"/>
          <w:szCs w:val="20"/>
          <w:lang w:val="bs-Latn-BA"/>
        </w:rPr>
        <w:t xml:space="preserve"> </w:t>
      </w:r>
      <w:r w:rsidRPr="00CC345D">
        <w:rPr>
          <w:rFonts w:ascii="Times New Roman" w:hAnsi="Times New Roman" w:cs="Times New Roman"/>
          <w:sz w:val="20"/>
          <w:szCs w:val="20"/>
          <w:lang w:val="bs-Latn-BA"/>
        </w:rPr>
        <w:t>4</w:t>
      </w:r>
      <w:r w:rsidR="00C75C1C">
        <w:rPr>
          <w:rFonts w:ascii="Times New Roman" w:hAnsi="Times New Roman" w:cs="Times New Roman"/>
          <w:sz w:val="20"/>
          <w:szCs w:val="20"/>
          <w:lang w:val="bs-Latn-BA"/>
        </w:rPr>
        <w:t xml:space="preserve"> (</w:t>
      </w:r>
      <w:r w:rsidRPr="00CC345D">
        <w:rPr>
          <w:rFonts w:ascii="Times New Roman" w:hAnsi="Times New Roman" w:cs="Times New Roman"/>
          <w:sz w:val="20"/>
          <w:szCs w:val="20"/>
          <w:lang w:val="bs-Latn-BA"/>
        </w:rPr>
        <w:t xml:space="preserve">2014), citirano u Merel Jonker, </w:t>
      </w:r>
      <w:r w:rsidR="00761E4B">
        <w:rPr>
          <w:rFonts w:ascii="Times New Roman" w:hAnsi="Times New Roman" w:cs="Times New Roman"/>
          <w:sz w:val="20"/>
          <w:szCs w:val="20"/>
          <w:lang w:val="bs-Latn-BA"/>
        </w:rPr>
        <w:t>“</w:t>
      </w:r>
      <w:r w:rsidR="00761E4B" w:rsidRPr="007B40B1">
        <w:rPr>
          <w:rFonts w:ascii="Times New Roman" w:hAnsi="Times New Roman" w:cs="Times New Roman"/>
          <w:sz w:val="20"/>
          <w:szCs w:val="20"/>
          <w:lang w:val="bs-Latn-BA"/>
        </w:rPr>
        <w:t xml:space="preserve">Comparators in </w:t>
      </w:r>
      <w:r w:rsidR="008532D6" w:rsidRPr="007B40B1">
        <w:rPr>
          <w:rFonts w:ascii="Times New Roman" w:hAnsi="Times New Roman" w:cs="Times New Roman"/>
          <w:sz w:val="20"/>
          <w:szCs w:val="20"/>
          <w:lang w:val="bs-Latn-BA"/>
        </w:rPr>
        <w:t>Multiple Discrimination Cases</w:t>
      </w:r>
      <w:r w:rsidR="00761E4B" w:rsidRPr="007B40B1">
        <w:rPr>
          <w:rFonts w:ascii="Times New Roman" w:hAnsi="Times New Roman" w:cs="Times New Roman"/>
          <w:sz w:val="20"/>
          <w:szCs w:val="20"/>
          <w:lang w:val="bs-Latn-BA"/>
        </w:rPr>
        <w:t xml:space="preserve">: a </w:t>
      </w:r>
      <w:r w:rsidR="008532D6" w:rsidRPr="007B40B1">
        <w:rPr>
          <w:rFonts w:ascii="Times New Roman" w:hAnsi="Times New Roman" w:cs="Times New Roman"/>
          <w:sz w:val="20"/>
          <w:szCs w:val="20"/>
          <w:lang w:val="bs-Latn-BA"/>
        </w:rPr>
        <w:t xml:space="preserve">Real Problem </w:t>
      </w:r>
      <w:r w:rsidR="00761E4B" w:rsidRPr="007B40B1">
        <w:rPr>
          <w:rFonts w:ascii="Times New Roman" w:hAnsi="Times New Roman" w:cs="Times New Roman"/>
          <w:sz w:val="20"/>
          <w:szCs w:val="20"/>
          <w:lang w:val="bs-Latn-BA"/>
        </w:rPr>
        <w:t xml:space="preserve">or </w:t>
      </w:r>
      <w:r w:rsidR="008532D6">
        <w:rPr>
          <w:rFonts w:ascii="Times New Roman" w:hAnsi="Times New Roman" w:cs="Times New Roman"/>
          <w:sz w:val="20"/>
          <w:szCs w:val="20"/>
          <w:lang w:val="bs-Latn-BA"/>
        </w:rPr>
        <w:t>J</w:t>
      </w:r>
      <w:r w:rsidR="00761E4B" w:rsidRPr="007B40B1">
        <w:rPr>
          <w:rFonts w:ascii="Times New Roman" w:hAnsi="Times New Roman" w:cs="Times New Roman"/>
          <w:sz w:val="20"/>
          <w:szCs w:val="20"/>
          <w:lang w:val="bs-Latn-BA"/>
        </w:rPr>
        <w:t xml:space="preserve">ust a </w:t>
      </w:r>
      <w:r w:rsidR="008532D6">
        <w:rPr>
          <w:rFonts w:ascii="Times New Roman" w:hAnsi="Times New Roman" w:cs="Times New Roman"/>
          <w:sz w:val="20"/>
          <w:szCs w:val="20"/>
          <w:lang w:val="bs-Latn-BA"/>
        </w:rPr>
        <w:t>T</w:t>
      </w:r>
      <w:r w:rsidR="00761E4B" w:rsidRPr="007B40B1">
        <w:rPr>
          <w:rFonts w:ascii="Times New Roman" w:hAnsi="Times New Roman" w:cs="Times New Roman"/>
          <w:sz w:val="20"/>
          <w:szCs w:val="20"/>
          <w:lang w:val="bs-Latn-BA"/>
        </w:rPr>
        <w:t>heory?</w:t>
      </w:r>
      <w:r w:rsidR="00761E4B">
        <w:rPr>
          <w:rFonts w:ascii="Times New Roman" w:hAnsi="Times New Roman" w:cs="Times New Roman"/>
          <w:sz w:val="20"/>
          <w:szCs w:val="20"/>
          <w:lang w:val="bs-Latn-BA"/>
        </w:rPr>
        <w:t>”</w:t>
      </w:r>
      <w:r w:rsidR="00EF3580">
        <w:rPr>
          <w:rFonts w:ascii="Times New Roman" w:hAnsi="Times New Roman" w:cs="Times New Roman"/>
          <w:sz w:val="20"/>
          <w:szCs w:val="20"/>
          <w:lang w:val="bs-Latn-BA"/>
        </w:rPr>
        <w:t>, str. 216-217</w:t>
      </w:r>
    </w:p>
  </w:footnote>
  <w:footnote w:id="44">
    <w:p w14:paraId="4EB67799" w14:textId="5086804A"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Vidjeti: </w:t>
      </w:r>
      <w:r w:rsidR="002761FA" w:rsidRPr="0070344F">
        <w:rPr>
          <w:rFonts w:ascii="Times New Roman" w:hAnsi="Times New Roman" w:cs="Times New Roman"/>
          <w:sz w:val="20"/>
          <w:szCs w:val="20"/>
          <w:lang w:val="bs-Latn-BA"/>
        </w:rPr>
        <w:t>European Commission</w:t>
      </w:r>
      <w:r w:rsidR="002761FA">
        <w:rPr>
          <w:rFonts w:ascii="Times New Roman" w:hAnsi="Times New Roman" w:cs="Times New Roman"/>
          <w:sz w:val="20"/>
          <w:szCs w:val="20"/>
          <w:lang w:val="bs-Latn-BA"/>
        </w:rPr>
        <w:t>,</w:t>
      </w:r>
      <w:r w:rsidR="002761FA" w:rsidRPr="0070344F">
        <w:rPr>
          <w:rFonts w:ascii="Times New Roman" w:hAnsi="Times New Roman" w:cs="Times New Roman"/>
          <w:sz w:val="20"/>
          <w:szCs w:val="20"/>
          <w:lang w:val="bs-Latn-BA"/>
        </w:rPr>
        <w:t xml:space="preserve"> </w:t>
      </w:r>
      <w:r w:rsidR="002761FA" w:rsidRPr="00CC345D">
        <w:rPr>
          <w:rFonts w:ascii="Times New Roman" w:hAnsi="Times New Roman" w:cs="Times New Roman"/>
          <w:i/>
          <w:sz w:val="20"/>
          <w:szCs w:val="20"/>
          <w:lang w:val="bs-Latn-BA"/>
        </w:rPr>
        <w:t xml:space="preserve">Tackling Multiple Discrimination – Practices, </w:t>
      </w:r>
      <w:r w:rsidR="008532D6">
        <w:rPr>
          <w:rFonts w:ascii="Times New Roman" w:hAnsi="Times New Roman" w:cs="Times New Roman"/>
          <w:i/>
          <w:sz w:val="20"/>
          <w:szCs w:val="20"/>
          <w:lang w:val="bs-Latn-BA"/>
        </w:rPr>
        <w:t>P</w:t>
      </w:r>
      <w:r w:rsidR="002761FA" w:rsidRPr="00CC345D">
        <w:rPr>
          <w:rFonts w:ascii="Times New Roman" w:hAnsi="Times New Roman" w:cs="Times New Roman"/>
          <w:i/>
          <w:sz w:val="20"/>
          <w:szCs w:val="20"/>
          <w:lang w:val="bs-Latn-BA"/>
        </w:rPr>
        <w:t xml:space="preserve">olicies and </w:t>
      </w:r>
      <w:r w:rsidR="008532D6">
        <w:rPr>
          <w:rFonts w:ascii="Times New Roman" w:hAnsi="Times New Roman" w:cs="Times New Roman"/>
          <w:i/>
          <w:sz w:val="20"/>
          <w:szCs w:val="20"/>
          <w:lang w:val="bs-Latn-BA"/>
        </w:rPr>
        <w:t>L</w:t>
      </w:r>
      <w:r w:rsidR="002761FA" w:rsidRPr="00CC345D">
        <w:rPr>
          <w:rFonts w:ascii="Times New Roman" w:hAnsi="Times New Roman" w:cs="Times New Roman"/>
          <w:i/>
          <w:sz w:val="20"/>
          <w:szCs w:val="20"/>
          <w:lang w:val="bs-Latn-BA"/>
        </w:rPr>
        <w:t>aws</w:t>
      </w:r>
      <w:r w:rsidRPr="00CC345D">
        <w:rPr>
          <w:rFonts w:ascii="Times New Roman" w:hAnsi="Times New Roman" w:cs="Times New Roman"/>
          <w:sz w:val="20"/>
          <w:szCs w:val="20"/>
          <w:lang w:val="bs-Latn-BA"/>
        </w:rPr>
        <w:t>;</w:t>
      </w:r>
      <w:r w:rsidRPr="00CC345D">
        <w:rPr>
          <w:rFonts w:ascii="Times New Roman" w:hAnsi="Times New Roman" w:cs="Times New Roman"/>
          <w:i/>
          <w:sz w:val="20"/>
          <w:szCs w:val="20"/>
          <w:lang w:val="bs-Latn-BA"/>
        </w:rPr>
        <w:t xml:space="preserve"> </w:t>
      </w:r>
      <w:r w:rsidR="002761FA">
        <w:rPr>
          <w:rFonts w:ascii="Times New Roman" w:hAnsi="Times New Roman" w:cs="Times New Roman"/>
          <w:sz w:val="20"/>
          <w:szCs w:val="20"/>
          <w:lang w:val="bs-Latn-BA"/>
        </w:rPr>
        <w:t xml:space="preserve">Altan Levent i sur., </w:t>
      </w:r>
      <w:r w:rsidRPr="00CC345D">
        <w:rPr>
          <w:rFonts w:ascii="Times New Roman" w:hAnsi="Times New Roman" w:cs="Times New Roman"/>
          <w:i/>
          <w:sz w:val="20"/>
          <w:szCs w:val="20"/>
          <w:lang w:val="bs-Latn-BA"/>
        </w:rPr>
        <w:t xml:space="preserve">Implementing the </w:t>
      </w:r>
      <w:r w:rsidR="008532D6">
        <w:rPr>
          <w:rFonts w:ascii="Times New Roman" w:hAnsi="Times New Roman" w:cs="Times New Roman"/>
          <w:i/>
          <w:sz w:val="20"/>
          <w:szCs w:val="20"/>
          <w:lang w:val="bs-Latn-BA"/>
        </w:rPr>
        <w:t>P</w:t>
      </w:r>
      <w:r w:rsidRPr="00CC345D">
        <w:rPr>
          <w:rFonts w:ascii="Times New Roman" w:hAnsi="Times New Roman" w:cs="Times New Roman"/>
          <w:i/>
          <w:sz w:val="20"/>
          <w:szCs w:val="20"/>
          <w:lang w:val="bs-Latn-BA"/>
        </w:rPr>
        <w:t xml:space="preserve">rinciple of </w:t>
      </w:r>
      <w:r w:rsidR="008532D6" w:rsidRPr="00CC345D">
        <w:rPr>
          <w:rFonts w:ascii="Times New Roman" w:hAnsi="Times New Roman" w:cs="Times New Roman"/>
          <w:i/>
          <w:sz w:val="20"/>
          <w:szCs w:val="20"/>
          <w:lang w:val="bs-Latn-BA"/>
        </w:rPr>
        <w:t xml:space="preserve">Equal Treatment </w:t>
      </w:r>
      <w:r w:rsidRPr="00CC345D">
        <w:rPr>
          <w:rFonts w:ascii="Times New Roman" w:hAnsi="Times New Roman" w:cs="Times New Roman"/>
          <w:i/>
          <w:sz w:val="20"/>
          <w:szCs w:val="20"/>
          <w:lang w:val="bs-Latn-BA"/>
        </w:rPr>
        <w:t xml:space="preserve">between </w:t>
      </w:r>
      <w:r w:rsidR="008532D6" w:rsidRPr="00CC345D">
        <w:rPr>
          <w:rFonts w:ascii="Times New Roman" w:hAnsi="Times New Roman" w:cs="Times New Roman"/>
          <w:i/>
          <w:sz w:val="20"/>
          <w:szCs w:val="20"/>
          <w:lang w:val="bs-Latn-BA"/>
        </w:rPr>
        <w:t>Persons</w:t>
      </w:r>
      <w:r w:rsidRPr="00CC345D">
        <w:rPr>
          <w:rFonts w:ascii="Times New Roman" w:hAnsi="Times New Roman" w:cs="Times New Roman"/>
          <w:i/>
          <w:sz w:val="20"/>
          <w:szCs w:val="20"/>
          <w:lang w:val="bs-Latn-BA"/>
        </w:rPr>
        <w:t xml:space="preserve"> – Complementary Impact Assessment of the </w:t>
      </w:r>
      <w:r w:rsidR="008532D6" w:rsidRPr="00CC345D">
        <w:rPr>
          <w:rFonts w:ascii="Times New Roman" w:hAnsi="Times New Roman" w:cs="Times New Roman"/>
          <w:i/>
          <w:sz w:val="20"/>
          <w:szCs w:val="20"/>
          <w:lang w:val="bs-Latn-BA"/>
        </w:rPr>
        <w:t xml:space="preserve">Proposed Horizontal </w:t>
      </w:r>
      <w:r w:rsidRPr="00CC345D">
        <w:rPr>
          <w:rFonts w:ascii="Times New Roman" w:hAnsi="Times New Roman" w:cs="Times New Roman"/>
          <w:i/>
          <w:sz w:val="20"/>
          <w:szCs w:val="20"/>
          <w:lang w:val="bs-Latn-BA"/>
        </w:rPr>
        <w:t>Directive on Equal Treatment</w:t>
      </w:r>
      <w:r w:rsidRPr="00CC345D">
        <w:rPr>
          <w:rFonts w:ascii="Times New Roman" w:hAnsi="Times New Roman" w:cs="Times New Roman"/>
          <w:sz w:val="20"/>
          <w:szCs w:val="20"/>
          <w:lang w:val="bs-Latn-BA"/>
        </w:rPr>
        <w:t xml:space="preserve"> (Brussels: European Parliamentary Research Service, 2014); Makkonen, </w:t>
      </w:r>
      <w:r w:rsidRPr="00CC345D">
        <w:rPr>
          <w:rFonts w:ascii="Times New Roman" w:hAnsi="Times New Roman" w:cs="Times New Roman"/>
          <w:i/>
          <w:sz w:val="20"/>
          <w:szCs w:val="20"/>
          <w:lang w:val="bs-Latn-BA"/>
        </w:rPr>
        <w:t xml:space="preserve">Multiple, </w:t>
      </w:r>
      <w:r w:rsidR="008532D6">
        <w:rPr>
          <w:rFonts w:ascii="Times New Roman" w:hAnsi="Times New Roman" w:cs="Times New Roman"/>
          <w:i/>
          <w:sz w:val="20"/>
          <w:szCs w:val="20"/>
          <w:lang w:val="bs-Latn-BA"/>
        </w:rPr>
        <w:t>C</w:t>
      </w:r>
      <w:r w:rsidRPr="00CC345D">
        <w:rPr>
          <w:rFonts w:ascii="Times New Roman" w:hAnsi="Times New Roman" w:cs="Times New Roman"/>
          <w:i/>
          <w:sz w:val="20"/>
          <w:szCs w:val="20"/>
          <w:lang w:val="bs-Latn-BA"/>
        </w:rPr>
        <w:t xml:space="preserve">ompound and </w:t>
      </w:r>
      <w:r w:rsidR="008532D6" w:rsidRPr="00CC345D">
        <w:rPr>
          <w:rFonts w:ascii="Times New Roman" w:hAnsi="Times New Roman" w:cs="Times New Roman"/>
          <w:i/>
          <w:sz w:val="20"/>
          <w:szCs w:val="20"/>
          <w:lang w:val="bs-Latn-BA"/>
        </w:rPr>
        <w:t>Intersectional Discrimination</w:t>
      </w:r>
      <w:r w:rsidR="000C4F25">
        <w:rPr>
          <w:rFonts w:ascii="Times New Roman" w:hAnsi="Times New Roman" w:cs="Times New Roman"/>
          <w:i/>
          <w:sz w:val="20"/>
          <w:szCs w:val="20"/>
          <w:lang w:val="bs-Latn-BA"/>
        </w:rPr>
        <w:t>.</w:t>
      </w:r>
    </w:p>
  </w:footnote>
  <w:footnote w:id="45">
    <w:p w14:paraId="49170A83" w14:textId="15387925"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Boris Topić, </w:t>
      </w:r>
      <w:r w:rsidRPr="00CC345D">
        <w:rPr>
          <w:rFonts w:ascii="Times New Roman" w:hAnsi="Times New Roman" w:cs="Times New Roman"/>
          <w:i/>
          <w:sz w:val="20"/>
          <w:szCs w:val="20"/>
          <w:lang w:val="bs-Latn-BA"/>
        </w:rPr>
        <w:t xml:space="preserve">Teret dokazivanja direktne i indirektne diskriminacije </w:t>
      </w:r>
      <w:r w:rsidRPr="00CC345D">
        <w:rPr>
          <w:rFonts w:ascii="Times New Roman" w:hAnsi="Times New Roman" w:cs="Times New Roman"/>
          <w:sz w:val="20"/>
          <w:szCs w:val="20"/>
          <w:lang w:val="bs-Latn-BA"/>
        </w:rPr>
        <w:t>(Sarajevo: Analitika – Centar za društvena istraživanja,</w:t>
      </w:r>
      <w:r w:rsidR="002761FA">
        <w:rPr>
          <w:rFonts w:ascii="Times New Roman" w:hAnsi="Times New Roman" w:cs="Times New Roman"/>
          <w:sz w:val="20"/>
          <w:szCs w:val="20"/>
          <w:lang w:val="bs-Latn-BA"/>
        </w:rPr>
        <w:t xml:space="preserve"> </w:t>
      </w:r>
      <w:r w:rsidRPr="00CC345D">
        <w:rPr>
          <w:rFonts w:ascii="Times New Roman" w:hAnsi="Times New Roman" w:cs="Times New Roman"/>
          <w:sz w:val="20"/>
          <w:szCs w:val="20"/>
          <w:lang w:val="bs-Latn-BA"/>
        </w:rPr>
        <w:t xml:space="preserve">2015), </w:t>
      </w:r>
      <w:hyperlink r:id="rId8" w:history="1">
        <w:r w:rsidRPr="00CC345D">
          <w:rPr>
            <w:rStyle w:val="Hyperlink"/>
            <w:rFonts w:ascii="Times New Roman" w:hAnsi="Times New Roman" w:cs="Times New Roman"/>
            <w:sz w:val="20"/>
            <w:szCs w:val="20"/>
            <w:lang w:val="bs-Latn-BA"/>
          </w:rPr>
          <w:t>http://www.analitika.ba/bs/publikacije/burden-proving-direct-and-indirect-discrimination</w:t>
        </w:r>
      </w:hyperlink>
      <w:r w:rsidRPr="00CC345D">
        <w:rPr>
          <w:rStyle w:val="Hyperlink"/>
          <w:rFonts w:ascii="Times New Roman" w:hAnsi="Times New Roman" w:cs="Times New Roman"/>
          <w:color w:val="auto"/>
          <w:sz w:val="20"/>
          <w:szCs w:val="20"/>
          <w:lang w:val="bs-Latn-BA"/>
        </w:rPr>
        <w:t xml:space="preserve"> </w:t>
      </w:r>
      <w:r w:rsidRPr="00CC345D">
        <w:rPr>
          <w:rFonts w:ascii="Times New Roman" w:hAnsi="Times New Roman" w:cs="Times New Roman"/>
          <w:sz w:val="20"/>
          <w:szCs w:val="20"/>
          <w:lang w:val="bs-Latn-BA"/>
        </w:rPr>
        <w:t xml:space="preserve">(stranica posjećena </w:t>
      </w:r>
      <w:r w:rsidRPr="00CC345D">
        <w:rPr>
          <w:rStyle w:val="Hyperlink"/>
          <w:rFonts w:ascii="Times New Roman" w:hAnsi="Times New Roman" w:cs="Times New Roman"/>
          <w:color w:val="auto"/>
          <w:sz w:val="20"/>
          <w:szCs w:val="20"/>
          <w:u w:val="none"/>
          <w:lang w:val="bs-Latn-BA"/>
        </w:rPr>
        <w:t>24. 5. 2016)</w:t>
      </w:r>
      <w:r w:rsidR="00EF3580">
        <w:rPr>
          <w:rStyle w:val="Hyperlink"/>
          <w:rFonts w:ascii="Times New Roman" w:hAnsi="Times New Roman" w:cs="Times New Roman"/>
          <w:color w:val="auto"/>
          <w:sz w:val="20"/>
          <w:szCs w:val="20"/>
          <w:u w:val="none"/>
          <w:lang w:val="bs-Latn-BA"/>
        </w:rPr>
        <w:t xml:space="preserve">, str.3 </w:t>
      </w:r>
    </w:p>
  </w:footnote>
  <w:footnote w:id="46">
    <w:p w14:paraId="13FB2CF1" w14:textId="328C392A"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w:t>
      </w:r>
      <w:r w:rsidR="008D54FC">
        <w:rPr>
          <w:rFonts w:ascii="Times New Roman" w:hAnsi="Times New Roman" w:cs="Times New Roman"/>
          <w:sz w:val="20"/>
          <w:szCs w:val="20"/>
          <w:lang w:val="bs-Latn-BA"/>
        </w:rPr>
        <w:t xml:space="preserve">Analitika, </w:t>
      </w:r>
      <w:r w:rsidRPr="008D54FC">
        <w:rPr>
          <w:rFonts w:ascii="Times New Roman" w:hAnsi="Times New Roman" w:cs="Times New Roman"/>
          <w:i/>
          <w:sz w:val="20"/>
          <w:szCs w:val="20"/>
          <w:lang w:val="bs-Latn-BA"/>
        </w:rPr>
        <w:t>Osnovni principi i dokazivanje</w:t>
      </w:r>
      <w:r w:rsidRPr="00CC345D">
        <w:rPr>
          <w:rFonts w:ascii="Times New Roman" w:hAnsi="Times New Roman" w:cs="Times New Roman"/>
          <w:i/>
          <w:sz w:val="20"/>
          <w:szCs w:val="20"/>
          <w:lang w:val="bs-Latn-BA"/>
        </w:rPr>
        <w:t xml:space="preserve"> </w:t>
      </w:r>
      <w:r w:rsidRPr="00CC345D">
        <w:rPr>
          <w:rFonts w:ascii="Times New Roman" w:hAnsi="Times New Roman" w:cs="Times New Roman"/>
          <w:sz w:val="20"/>
          <w:szCs w:val="20"/>
          <w:lang w:val="bs-Latn-BA"/>
        </w:rPr>
        <w:t>“</w:t>
      </w:r>
      <w:r w:rsidRPr="00CC345D">
        <w:rPr>
          <w:rFonts w:ascii="Times New Roman" w:hAnsi="Times New Roman" w:cs="Times New Roman"/>
          <w:i/>
          <w:sz w:val="20"/>
          <w:szCs w:val="20"/>
          <w:lang w:val="bs-Latn-BA"/>
        </w:rPr>
        <w:t>ostalih oblika diskriminacije</w:t>
      </w:r>
      <w:r w:rsidRPr="00CC345D">
        <w:rPr>
          <w:rFonts w:ascii="Times New Roman" w:hAnsi="Times New Roman" w:cs="Times New Roman"/>
          <w:sz w:val="20"/>
          <w:szCs w:val="20"/>
          <w:lang w:val="bs-Latn-BA"/>
        </w:rPr>
        <w:t xml:space="preserve">” </w:t>
      </w:r>
      <w:r w:rsidRPr="00CC345D">
        <w:rPr>
          <w:rFonts w:ascii="Times New Roman" w:hAnsi="Times New Roman" w:cs="Times New Roman"/>
          <w:i/>
          <w:sz w:val="20"/>
          <w:szCs w:val="20"/>
          <w:lang w:val="bs-Latn-BA"/>
        </w:rPr>
        <w:t xml:space="preserve">prema Zakonu o zabrani diskriminacije </w:t>
      </w:r>
      <w:r w:rsidRPr="00CC345D">
        <w:rPr>
          <w:rFonts w:ascii="Times New Roman" w:hAnsi="Times New Roman" w:cs="Times New Roman"/>
          <w:sz w:val="20"/>
          <w:szCs w:val="20"/>
          <w:lang w:val="bs-Latn-BA"/>
        </w:rPr>
        <w:t>(Sarajevo: Analitika – Centar za društvena istraživanja, 2015</w:t>
      </w:r>
      <w:r w:rsidR="00F944B6" w:rsidRPr="00CC345D">
        <w:rPr>
          <w:rFonts w:ascii="Times New Roman" w:hAnsi="Times New Roman" w:cs="Times New Roman"/>
          <w:sz w:val="20"/>
          <w:szCs w:val="20"/>
          <w:lang w:val="bs-Latn-BA"/>
        </w:rPr>
        <w:t>),</w:t>
      </w:r>
      <w:r w:rsidRPr="00CC345D">
        <w:rPr>
          <w:rFonts w:ascii="Times New Roman" w:hAnsi="Times New Roman" w:cs="Times New Roman"/>
          <w:sz w:val="20"/>
          <w:szCs w:val="20"/>
          <w:lang w:val="bs-Latn-BA"/>
        </w:rPr>
        <w:t xml:space="preserve"> dostupno na: </w:t>
      </w:r>
      <w:hyperlink r:id="rId9" w:history="1">
        <w:r w:rsidRPr="00CC345D">
          <w:rPr>
            <w:rStyle w:val="Hyperlink"/>
            <w:rFonts w:ascii="Times New Roman" w:hAnsi="Times New Roman" w:cs="Times New Roman"/>
            <w:sz w:val="20"/>
            <w:szCs w:val="20"/>
            <w:lang w:val="bs-Latn-BA"/>
          </w:rPr>
          <w:t>http://www.analitika.ba/bs/publikacije/osnovni-principi-i-dokazivanje-ostalih-oblika-diskriminacije-prema-zakonu-o-zabrani</w:t>
        </w:r>
      </w:hyperlink>
      <w:r w:rsidRPr="00CC345D">
        <w:rPr>
          <w:rStyle w:val="Hyperlink"/>
          <w:rFonts w:ascii="Times New Roman" w:hAnsi="Times New Roman" w:cs="Times New Roman"/>
          <w:color w:val="auto"/>
          <w:sz w:val="20"/>
          <w:szCs w:val="20"/>
          <w:u w:val="none"/>
          <w:lang w:val="bs-Latn-BA"/>
        </w:rPr>
        <w:t xml:space="preserve"> </w:t>
      </w:r>
      <w:r w:rsidRPr="00CC345D">
        <w:rPr>
          <w:rFonts w:ascii="Times New Roman" w:hAnsi="Times New Roman" w:cs="Times New Roman"/>
          <w:sz w:val="20"/>
          <w:szCs w:val="20"/>
          <w:lang w:val="bs-Latn-BA"/>
        </w:rPr>
        <w:t xml:space="preserve">(stranica posjećena </w:t>
      </w:r>
      <w:r w:rsidRPr="00CC345D">
        <w:rPr>
          <w:rStyle w:val="Hyperlink"/>
          <w:rFonts w:ascii="Times New Roman" w:hAnsi="Times New Roman" w:cs="Times New Roman"/>
          <w:color w:val="auto"/>
          <w:sz w:val="20"/>
          <w:szCs w:val="20"/>
          <w:u w:val="none"/>
          <w:lang w:val="bs-Latn-BA"/>
        </w:rPr>
        <w:t>24. 5. 2016)</w:t>
      </w:r>
      <w:r w:rsidR="00EF3580">
        <w:rPr>
          <w:rStyle w:val="Hyperlink"/>
          <w:rFonts w:ascii="Times New Roman" w:hAnsi="Times New Roman" w:cs="Times New Roman"/>
          <w:color w:val="auto"/>
          <w:sz w:val="20"/>
          <w:szCs w:val="20"/>
          <w:u w:val="none"/>
          <w:lang w:val="bs-Latn-BA"/>
        </w:rPr>
        <w:t>, str. 2</w:t>
      </w:r>
    </w:p>
  </w:footnote>
  <w:footnote w:id="47">
    <w:p w14:paraId="25F7DBDD" w14:textId="77777777"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Direktive 2000/43/EC i 2006/54/EC.</w:t>
      </w:r>
    </w:p>
  </w:footnote>
  <w:footnote w:id="48">
    <w:p w14:paraId="30BA7D9C" w14:textId="4879C6FD"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Više o tome</w:t>
      </w:r>
      <w:r w:rsidR="003A3F28" w:rsidRPr="00CC345D">
        <w:rPr>
          <w:rFonts w:ascii="Times New Roman" w:hAnsi="Times New Roman" w:cs="Times New Roman"/>
          <w:sz w:val="20"/>
          <w:szCs w:val="20"/>
          <w:lang w:val="bs-Latn-BA"/>
        </w:rPr>
        <w:t xml:space="preserve"> vidjeti</w:t>
      </w:r>
      <w:r w:rsidRPr="00CC345D">
        <w:rPr>
          <w:rFonts w:ascii="Times New Roman" w:hAnsi="Times New Roman" w:cs="Times New Roman"/>
          <w:sz w:val="20"/>
          <w:szCs w:val="20"/>
          <w:lang w:val="bs-Latn-BA"/>
        </w:rPr>
        <w:t xml:space="preserve">: Topić, </w:t>
      </w:r>
      <w:r w:rsidRPr="00CC345D">
        <w:rPr>
          <w:rFonts w:ascii="Times New Roman" w:hAnsi="Times New Roman" w:cs="Times New Roman"/>
          <w:i/>
          <w:sz w:val="20"/>
          <w:szCs w:val="20"/>
          <w:lang w:val="bs-Latn-BA"/>
        </w:rPr>
        <w:t>Teret dokazivanja direktne i indirektne diskriminacije</w:t>
      </w:r>
      <w:r w:rsidR="00EF3580">
        <w:rPr>
          <w:rFonts w:ascii="Times New Roman" w:hAnsi="Times New Roman" w:cs="Times New Roman"/>
          <w:sz w:val="20"/>
          <w:szCs w:val="20"/>
          <w:lang w:val="bs-Latn-BA"/>
        </w:rPr>
        <w:t>, str. 2</w:t>
      </w:r>
    </w:p>
  </w:footnote>
  <w:footnote w:id="49">
    <w:p w14:paraId="7D7198B8" w14:textId="02D3C3BC"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Više o tome vidjeti:</w:t>
      </w:r>
      <w:r w:rsidR="008D54FC">
        <w:rPr>
          <w:rFonts w:ascii="Times New Roman" w:hAnsi="Times New Roman" w:cs="Times New Roman"/>
          <w:sz w:val="20"/>
          <w:szCs w:val="20"/>
          <w:lang w:val="bs-Latn-BA"/>
        </w:rPr>
        <w:t xml:space="preserve"> Analitika,</w:t>
      </w:r>
      <w:r w:rsidRPr="00CC345D">
        <w:rPr>
          <w:rFonts w:ascii="Times New Roman" w:hAnsi="Times New Roman" w:cs="Times New Roman"/>
          <w:i/>
          <w:sz w:val="20"/>
          <w:szCs w:val="20"/>
          <w:lang w:val="bs-Latn-BA"/>
        </w:rPr>
        <w:t xml:space="preserve"> </w:t>
      </w:r>
      <w:r w:rsidRPr="008D54FC">
        <w:rPr>
          <w:rFonts w:ascii="Times New Roman" w:hAnsi="Times New Roman" w:cs="Times New Roman"/>
          <w:i/>
          <w:sz w:val="20"/>
          <w:szCs w:val="20"/>
          <w:lang w:val="bs-Latn-BA"/>
        </w:rPr>
        <w:t>Osnovni principi</w:t>
      </w:r>
      <w:r w:rsidRPr="00CC345D">
        <w:rPr>
          <w:rFonts w:ascii="Times New Roman" w:hAnsi="Times New Roman" w:cs="Times New Roman"/>
          <w:i/>
          <w:sz w:val="20"/>
          <w:szCs w:val="20"/>
          <w:lang w:val="bs-Latn-BA"/>
        </w:rPr>
        <w:t xml:space="preserve"> i dokazivanje </w:t>
      </w:r>
      <w:r w:rsidRPr="00CC345D">
        <w:rPr>
          <w:rFonts w:ascii="Times New Roman" w:hAnsi="Times New Roman" w:cs="Times New Roman"/>
          <w:sz w:val="20"/>
          <w:szCs w:val="20"/>
          <w:lang w:val="bs-Latn-BA"/>
        </w:rPr>
        <w:t>“</w:t>
      </w:r>
      <w:r w:rsidRPr="00CC345D">
        <w:rPr>
          <w:rFonts w:ascii="Times New Roman" w:hAnsi="Times New Roman" w:cs="Times New Roman"/>
          <w:i/>
          <w:sz w:val="20"/>
          <w:szCs w:val="20"/>
          <w:lang w:val="bs-Latn-BA"/>
        </w:rPr>
        <w:t>ostalih oblika diskriminacije</w:t>
      </w:r>
      <w:r w:rsidRPr="00CC345D">
        <w:rPr>
          <w:rFonts w:ascii="Times New Roman" w:hAnsi="Times New Roman" w:cs="Times New Roman"/>
          <w:sz w:val="20"/>
          <w:szCs w:val="20"/>
          <w:lang w:val="bs-Latn-BA"/>
        </w:rPr>
        <w:t xml:space="preserve">” </w:t>
      </w:r>
      <w:r w:rsidRPr="00CC345D">
        <w:rPr>
          <w:rFonts w:ascii="Times New Roman" w:hAnsi="Times New Roman" w:cs="Times New Roman"/>
          <w:i/>
          <w:sz w:val="20"/>
          <w:szCs w:val="20"/>
          <w:lang w:val="bs-Latn-BA"/>
        </w:rPr>
        <w:t>prema Zakonu o zabrani diskriminacije</w:t>
      </w:r>
      <w:r w:rsidR="00635910">
        <w:rPr>
          <w:rFonts w:ascii="Times New Roman" w:hAnsi="Times New Roman" w:cs="Times New Roman"/>
          <w:sz w:val="20"/>
          <w:szCs w:val="20"/>
          <w:lang w:val="bs-Latn-BA"/>
        </w:rPr>
        <w:t>, str. 2-3</w:t>
      </w:r>
    </w:p>
  </w:footnote>
  <w:footnote w:id="50">
    <w:p w14:paraId="09FCBCE3" w14:textId="77777777"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Već je navedeno ranije da je ovakva odredba propisana samo u hrvatskom antidiskriminacionom zakonu (član 6. stav 2), dok druge države u regionu nemaju slične odredbe.</w:t>
      </w:r>
    </w:p>
  </w:footnote>
  <w:footnote w:id="51">
    <w:p w14:paraId="3FE715A0" w14:textId="77777777" w:rsidR="00F57346" w:rsidRPr="00CC345D" w:rsidRDefault="00F57346" w:rsidP="000676E7">
      <w:pPr>
        <w:pStyle w:val="NoSpacing"/>
        <w:jc w:val="both"/>
        <w:rPr>
          <w:rFonts w:ascii="Times New Roman" w:hAnsi="Times New Roman" w:cs="Times New Roman"/>
          <w:sz w:val="20"/>
          <w:szCs w:val="20"/>
          <w:lang w:val="bs-Latn-BA"/>
        </w:rPr>
      </w:pPr>
      <w:r w:rsidRPr="00CC345D">
        <w:rPr>
          <w:rStyle w:val="FootnoteReference"/>
          <w:rFonts w:ascii="Times New Roman" w:hAnsi="Times New Roman" w:cs="Times New Roman"/>
          <w:sz w:val="20"/>
          <w:szCs w:val="20"/>
          <w:lang w:val="bs-Latn-BA"/>
        </w:rPr>
        <w:footnoteRef/>
      </w:r>
      <w:r w:rsidRPr="00CC345D">
        <w:rPr>
          <w:rFonts w:ascii="Times New Roman" w:hAnsi="Times New Roman" w:cs="Times New Roman"/>
          <w:sz w:val="20"/>
          <w:szCs w:val="20"/>
          <w:lang w:val="bs-Latn-BA"/>
        </w:rPr>
        <w:t xml:space="preserve"> Slično bi mogli da postupe i sudovi u prekršajnom postupku, da određuju kazne bliže propisanom maksimumu za određeni prekršaj.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24A14"/>
    <w:multiLevelType w:val="hybridMultilevel"/>
    <w:tmpl w:val="BCD27CEE"/>
    <w:lvl w:ilvl="0" w:tplc="3A02B826">
      <w:start w:val="1"/>
      <w:numFmt w:val="decimal"/>
      <w:pStyle w:val="FRABodyTextnumbered"/>
      <w:lvlText w:val="%1."/>
      <w:lvlJc w:val="left"/>
      <w:pPr>
        <w:ind w:left="360" w:hanging="360"/>
      </w:pPr>
    </w:lvl>
    <w:lvl w:ilvl="1" w:tplc="04100019">
      <w:start w:val="1"/>
      <w:numFmt w:val="lowerLetter"/>
      <w:lvlText w:val="%2."/>
      <w:lvlJc w:val="left"/>
      <w:pPr>
        <w:tabs>
          <w:tab w:val="num" w:pos="2291"/>
        </w:tabs>
        <w:ind w:left="2291" w:hanging="360"/>
      </w:pPr>
    </w:lvl>
    <w:lvl w:ilvl="2" w:tplc="0410001B">
      <w:start w:val="1"/>
      <w:numFmt w:val="lowerRoman"/>
      <w:lvlText w:val="%3."/>
      <w:lvlJc w:val="right"/>
      <w:pPr>
        <w:tabs>
          <w:tab w:val="num" w:pos="3011"/>
        </w:tabs>
        <w:ind w:left="3011" w:hanging="180"/>
      </w:pPr>
    </w:lvl>
    <w:lvl w:ilvl="3" w:tplc="0410000F">
      <w:start w:val="1"/>
      <w:numFmt w:val="decimal"/>
      <w:lvlText w:val="%4."/>
      <w:lvlJc w:val="left"/>
      <w:pPr>
        <w:tabs>
          <w:tab w:val="num" w:pos="3731"/>
        </w:tabs>
        <w:ind w:left="3731"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70B8229E"/>
    <w:multiLevelType w:val="multilevel"/>
    <w:tmpl w:val="1F80E394"/>
    <w:lvl w:ilvl="0">
      <w:start w:val="1"/>
      <w:numFmt w:val="decimal"/>
      <w:pStyle w:val="FRAHeading1"/>
      <w:lvlText w:val="%1."/>
      <w:lvlJc w:val="left"/>
      <w:pPr>
        <w:tabs>
          <w:tab w:val="num" w:pos="1276"/>
        </w:tabs>
        <w:ind w:left="1276" w:hanging="1134"/>
      </w:pPr>
      <w:rPr>
        <w:rFonts w:hint="default"/>
      </w:rPr>
    </w:lvl>
    <w:lvl w:ilvl="1">
      <w:start w:val="1"/>
      <w:numFmt w:val="decimal"/>
      <w:pStyle w:val="FRAHeading2"/>
      <w:lvlText w:val="%1.%2."/>
      <w:lvlJc w:val="left"/>
      <w:pPr>
        <w:tabs>
          <w:tab w:val="num" w:pos="1134"/>
        </w:tabs>
        <w:ind w:left="1134" w:hanging="113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FRAHeading3"/>
      <w:lvlText w:val="%1.%2.%3."/>
      <w:lvlJc w:val="left"/>
      <w:pPr>
        <w:tabs>
          <w:tab w:val="num" w:pos="1134"/>
        </w:tabs>
        <w:ind w:left="1134" w:hanging="1134"/>
      </w:pPr>
      <w:rPr>
        <w:rFonts w:hint="default"/>
        <w:b w:val="0"/>
      </w:rPr>
    </w:lvl>
    <w:lvl w:ilvl="3">
      <w:start w:val="1"/>
      <w:numFmt w:val="decimal"/>
      <w:pStyle w:val="FRAHeading4"/>
      <w:lvlText w:val="%1.%2.%3.%4."/>
      <w:lvlJc w:val="left"/>
      <w:pPr>
        <w:tabs>
          <w:tab w:val="num" w:pos="1134"/>
        </w:tabs>
        <w:ind w:left="1134" w:hanging="1134"/>
      </w:pPr>
      <w:rPr>
        <w:rFonts w:hint="default"/>
        <w:b w:val="0"/>
      </w:rPr>
    </w:lvl>
    <w:lvl w:ilvl="4">
      <w:start w:val="1"/>
      <w:numFmt w:val="decimal"/>
      <w:lvlText w:val="%1.%2.%3.%4.%5."/>
      <w:lvlJc w:val="left"/>
      <w:pPr>
        <w:tabs>
          <w:tab w:val="num" w:pos="-1080"/>
        </w:tabs>
        <w:ind w:left="1152" w:hanging="792"/>
      </w:pPr>
      <w:rPr>
        <w:rFonts w:hint="default"/>
      </w:rPr>
    </w:lvl>
    <w:lvl w:ilvl="5">
      <w:start w:val="1"/>
      <w:numFmt w:val="decimal"/>
      <w:lvlText w:val="%1.%2.%3.%4.%5.%6."/>
      <w:lvlJc w:val="left"/>
      <w:pPr>
        <w:tabs>
          <w:tab w:val="num" w:pos="-1080"/>
        </w:tabs>
        <w:ind w:left="1656" w:hanging="936"/>
      </w:pPr>
      <w:rPr>
        <w:rFonts w:hint="default"/>
      </w:rPr>
    </w:lvl>
    <w:lvl w:ilvl="6">
      <w:start w:val="1"/>
      <w:numFmt w:val="decimal"/>
      <w:lvlText w:val="%1.%2.%3.%4.%5.%6.%7."/>
      <w:lvlJc w:val="left"/>
      <w:pPr>
        <w:tabs>
          <w:tab w:val="num" w:pos="-1080"/>
        </w:tabs>
        <w:ind w:left="2160" w:hanging="1080"/>
      </w:pPr>
      <w:rPr>
        <w:rFonts w:hint="default"/>
      </w:rPr>
    </w:lvl>
    <w:lvl w:ilvl="7">
      <w:start w:val="1"/>
      <w:numFmt w:val="decimal"/>
      <w:lvlText w:val="%1.%2.%3.%4.%5.%6.%7.%8."/>
      <w:lvlJc w:val="left"/>
      <w:pPr>
        <w:tabs>
          <w:tab w:val="num" w:pos="-1080"/>
        </w:tabs>
        <w:ind w:left="2664" w:hanging="1224"/>
      </w:pPr>
      <w:rPr>
        <w:rFonts w:hint="default"/>
      </w:rPr>
    </w:lvl>
    <w:lvl w:ilvl="8">
      <w:start w:val="1"/>
      <w:numFmt w:val="decimal"/>
      <w:lvlText w:val="%1.%2.%3.%4.%5.%6.%7.%8.%9."/>
      <w:lvlJc w:val="left"/>
      <w:pPr>
        <w:tabs>
          <w:tab w:val="num" w:pos="-1080"/>
        </w:tabs>
        <w:ind w:left="3240" w:hanging="1440"/>
      </w:pPr>
      <w:rPr>
        <w:rFonts w:hint="default"/>
      </w:rPr>
    </w:lvl>
  </w:abstractNum>
  <w:abstractNum w:abstractNumId="2" w15:restartNumberingAfterBreak="0">
    <w:nsid w:val="77F95139"/>
    <w:multiLevelType w:val="hybridMultilevel"/>
    <w:tmpl w:val="D0FE51E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7B1F359A"/>
    <w:multiLevelType w:val="hybridMultilevel"/>
    <w:tmpl w:val="257A3BD0"/>
    <w:lvl w:ilvl="0" w:tplc="3BA6B58A">
      <w:start w:val="3"/>
      <w:numFmt w:val="bullet"/>
      <w:lvlText w:val="-"/>
      <w:lvlJc w:val="left"/>
      <w:pPr>
        <w:ind w:left="720" w:hanging="360"/>
      </w:pPr>
      <w:rPr>
        <w:rFonts w:ascii="Cambria" w:eastAsiaTheme="minorHAnsi" w:hAnsi="Cambria" w:cstheme="minorBidi" w:hint="default"/>
        <w:b w:val="0"/>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69"/>
    <w:rsid w:val="0000093A"/>
    <w:rsid w:val="00001B4E"/>
    <w:rsid w:val="00014AF8"/>
    <w:rsid w:val="000278F5"/>
    <w:rsid w:val="0003104F"/>
    <w:rsid w:val="00055D60"/>
    <w:rsid w:val="00056EEA"/>
    <w:rsid w:val="000669BC"/>
    <w:rsid w:val="000676E7"/>
    <w:rsid w:val="00081713"/>
    <w:rsid w:val="00084354"/>
    <w:rsid w:val="00087926"/>
    <w:rsid w:val="000919C6"/>
    <w:rsid w:val="000B4E7F"/>
    <w:rsid w:val="000B6FC2"/>
    <w:rsid w:val="000C4F25"/>
    <w:rsid w:val="000C7528"/>
    <w:rsid w:val="000C7A27"/>
    <w:rsid w:val="000D110F"/>
    <w:rsid w:val="000D18F5"/>
    <w:rsid w:val="000D2329"/>
    <w:rsid w:val="000F4B55"/>
    <w:rsid w:val="000F6F98"/>
    <w:rsid w:val="000F775B"/>
    <w:rsid w:val="00101D48"/>
    <w:rsid w:val="0012157B"/>
    <w:rsid w:val="001274DA"/>
    <w:rsid w:val="00127E25"/>
    <w:rsid w:val="001352D7"/>
    <w:rsid w:val="00144BC3"/>
    <w:rsid w:val="00145A77"/>
    <w:rsid w:val="00151F67"/>
    <w:rsid w:val="0015354D"/>
    <w:rsid w:val="00153A56"/>
    <w:rsid w:val="001648C2"/>
    <w:rsid w:val="00171B87"/>
    <w:rsid w:val="00174100"/>
    <w:rsid w:val="00175299"/>
    <w:rsid w:val="0019376E"/>
    <w:rsid w:val="001A2FEE"/>
    <w:rsid w:val="001A5AC7"/>
    <w:rsid w:val="001A6C68"/>
    <w:rsid w:val="001A77C8"/>
    <w:rsid w:val="001B4FAE"/>
    <w:rsid w:val="001C44F8"/>
    <w:rsid w:val="001C6AB2"/>
    <w:rsid w:val="001D0B85"/>
    <w:rsid w:val="001D263A"/>
    <w:rsid w:val="001D473E"/>
    <w:rsid w:val="001D6DCB"/>
    <w:rsid w:val="002032A7"/>
    <w:rsid w:val="00207D1B"/>
    <w:rsid w:val="00217EA3"/>
    <w:rsid w:val="002222C7"/>
    <w:rsid w:val="0022408A"/>
    <w:rsid w:val="00251275"/>
    <w:rsid w:val="00251E89"/>
    <w:rsid w:val="00252932"/>
    <w:rsid w:val="00252A81"/>
    <w:rsid w:val="00252B4D"/>
    <w:rsid w:val="0025417C"/>
    <w:rsid w:val="00260510"/>
    <w:rsid w:val="00263D17"/>
    <w:rsid w:val="002761ED"/>
    <w:rsid w:val="002761FA"/>
    <w:rsid w:val="00276C5C"/>
    <w:rsid w:val="002773A0"/>
    <w:rsid w:val="00280598"/>
    <w:rsid w:val="00280B30"/>
    <w:rsid w:val="00283970"/>
    <w:rsid w:val="002879F6"/>
    <w:rsid w:val="002A3F27"/>
    <w:rsid w:val="002B2848"/>
    <w:rsid w:val="002D3EA8"/>
    <w:rsid w:val="002E3484"/>
    <w:rsid w:val="002E7686"/>
    <w:rsid w:val="002F01E3"/>
    <w:rsid w:val="002F0680"/>
    <w:rsid w:val="002F6A57"/>
    <w:rsid w:val="002F73A8"/>
    <w:rsid w:val="00305FB8"/>
    <w:rsid w:val="00321AC5"/>
    <w:rsid w:val="003302A7"/>
    <w:rsid w:val="00330D4F"/>
    <w:rsid w:val="003342C2"/>
    <w:rsid w:val="00334B33"/>
    <w:rsid w:val="00334F73"/>
    <w:rsid w:val="003375DB"/>
    <w:rsid w:val="0035746F"/>
    <w:rsid w:val="00360115"/>
    <w:rsid w:val="003732CD"/>
    <w:rsid w:val="00374BBB"/>
    <w:rsid w:val="00375D28"/>
    <w:rsid w:val="00382A36"/>
    <w:rsid w:val="00387D86"/>
    <w:rsid w:val="003960D5"/>
    <w:rsid w:val="003A3F28"/>
    <w:rsid w:val="003A4FA1"/>
    <w:rsid w:val="003B406F"/>
    <w:rsid w:val="003C717F"/>
    <w:rsid w:val="003D231D"/>
    <w:rsid w:val="003D367B"/>
    <w:rsid w:val="003E1FB5"/>
    <w:rsid w:val="003F7EAE"/>
    <w:rsid w:val="00434A2A"/>
    <w:rsid w:val="004351FA"/>
    <w:rsid w:val="0044775D"/>
    <w:rsid w:val="004546F8"/>
    <w:rsid w:val="00454DB3"/>
    <w:rsid w:val="00456779"/>
    <w:rsid w:val="00461557"/>
    <w:rsid w:val="004668A1"/>
    <w:rsid w:val="004715B2"/>
    <w:rsid w:val="0047445B"/>
    <w:rsid w:val="0047475B"/>
    <w:rsid w:val="00482B7E"/>
    <w:rsid w:val="00483BD3"/>
    <w:rsid w:val="004911C7"/>
    <w:rsid w:val="004A1A1F"/>
    <w:rsid w:val="004A30CE"/>
    <w:rsid w:val="004A415A"/>
    <w:rsid w:val="004A7C08"/>
    <w:rsid w:val="004B5D5D"/>
    <w:rsid w:val="004C1B9B"/>
    <w:rsid w:val="004C2B19"/>
    <w:rsid w:val="004D2C29"/>
    <w:rsid w:val="004D77D1"/>
    <w:rsid w:val="004D7DBA"/>
    <w:rsid w:val="004E12E3"/>
    <w:rsid w:val="004E7D94"/>
    <w:rsid w:val="00500928"/>
    <w:rsid w:val="00506132"/>
    <w:rsid w:val="00514BAC"/>
    <w:rsid w:val="0052209E"/>
    <w:rsid w:val="00526CF2"/>
    <w:rsid w:val="0053462D"/>
    <w:rsid w:val="00543D98"/>
    <w:rsid w:val="00544465"/>
    <w:rsid w:val="005455FE"/>
    <w:rsid w:val="00550104"/>
    <w:rsid w:val="00550272"/>
    <w:rsid w:val="00553156"/>
    <w:rsid w:val="00553B29"/>
    <w:rsid w:val="00566DC7"/>
    <w:rsid w:val="005674AD"/>
    <w:rsid w:val="0057140E"/>
    <w:rsid w:val="005723E4"/>
    <w:rsid w:val="00582E2C"/>
    <w:rsid w:val="00583674"/>
    <w:rsid w:val="0058748E"/>
    <w:rsid w:val="0059068A"/>
    <w:rsid w:val="00597904"/>
    <w:rsid w:val="005A184B"/>
    <w:rsid w:val="005A3F72"/>
    <w:rsid w:val="005A7786"/>
    <w:rsid w:val="005B0326"/>
    <w:rsid w:val="005C420A"/>
    <w:rsid w:val="005C6E94"/>
    <w:rsid w:val="005D3A3B"/>
    <w:rsid w:val="005D5BA0"/>
    <w:rsid w:val="005E3FC3"/>
    <w:rsid w:val="005E6502"/>
    <w:rsid w:val="00600E94"/>
    <w:rsid w:val="006103FB"/>
    <w:rsid w:val="0063045F"/>
    <w:rsid w:val="0063421E"/>
    <w:rsid w:val="0063453B"/>
    <w:rsid w:val="00635910"/>
    <w:rsid w:val="00635FB0"/>
    <w:rsid w:val="006375DD"/>
    <w:rsid w:val="006558CF"/>
    <w:rsid w:val="00662C77"/>
    <w:rsid w:val="00665AFE"/>
    <w:rsid w:val="00665C0F"/>
    <w:rsid w:val="00673CD8"/>
    <w:rsid w:val="006766FF"/>
    <w:rsid w:val="006866CD"/>
    <w:rsid w:val="00693822"/>
    <w:rsid w:val="006A5A00"/>
    <w:rsid w:val="006B1F47"/>
    <w:rsid w:val="006B1FE2"/>
    <w:rsid w:val="006C7719"/>
    <w:rsid w:val="006D0022"/>
    <w:rsid w:val="006D0A1B"/>
    <w:rsid w:val="006D124E"/>
    <w:rsid w:val="006D1F70"/>
    <w:rsid w:val="006D39D6"/>
    <w:rsid w:val="006D7894"/>
    <w:rsid w:val="006E0D21"/>
    <w:rsid w:val="006E4203"/>
    <w:rsid w:val="006E4F93"/>
    <w:rsid w:val="006F2E4F"/>
    <w:rsid w:val="006F3178"/>
    <w:rsid w:val="0070286B"/>
    <w:rsid w:val="0070344F"/>
    <w:rsid w:val="00703AA7"/>
    <w:rsid w:val="0070466F"/>
    <w:rsid w:val="007108A3"/>
    <w:rsid w:val="00726B90"/>
    <w:rsid w:val="0072798B"/>
    <w:rsid w:val="00750F88"/>
    <w:rsid w:val="00753D13"/>
    <w:rsid w:val="00761E4B"/>
    <w:rsid w:val="00780717"/>
    <w:rsid w:val="00780FDA"/>
    <w:rsid w:val="00783488"/>
    <w:rsid w:val="0078370A"/>
    <w:rsid w:val="007860B0"/>
    <w:rsid w:val="007A3857"/>
    <w:rsid w:val="007B463B"/>
    <w:rsid w:val="007C1142"/>
    <w:rsid w:val="007C39CE"/>
    <w:rsid w:val="007D5AA9"/>
    <w:rsid w:val="007E0F0B"/>
    <w:rsid w:val="007F0A01"/>
    <w:rsid w:val="007F33B2"/>
    <w:rsid w:val="007F5840"/>
    <w:rsid w:val="00812E66"/>
    <w:rsid w:val="0081380F"/>
    <w:rsid w:val="00825AAE"/>
    <w:rsid w:val="008445BB"/>
    <w:rsid w:val="0084461E"/>
    <w:rsid w:val="008523B0"/>
    <w:rsid w:val="008532D6"/>
    <w:rsid w:val="00872AB7"/>
    <w:rsid w:val="008760EC"/>
    <w:rsid w:val="00881E3C"/>
    <w:rsid w:val="00885C69"/>
    <w:rsid w:val="00885F2F"/>
    <w:rsid w:val="00886199"/>
    <w:rsid w:val="0089213A"/>
    <w:rsid w:val="00895642"/>
    <w:rsid w:val="00897D17"/>
    <w:rsid w:val="008A486A"/>
    <w:rsid w:val="008B1FD1"/>
    <w:rsid w:val="008C1C50"/>
    <w:rsid w:val="008D508A"/>
    <w:rsid w:val="008D54FC"/>
    <w:rsid w:val="008E478D"/>
    <w:rsid w:val="008F20BD"/>
    <w:rsid w:val="008F2998"/>
    <w:rsid w:val="008F486B"/>
    <w:rsid w:val="008F7A45"/>
    <w:rsid w:val="008F7E66"/>
    <w:rsid w:val="00900CF6"/>
    <w:rsid w:val="009039C0"/>
    <w:rsid w:val="0090421F"/>
    <w:rsid w:val="00906150"/>
    <w:rsid w:val="009151AD"/>
    <w:rsid w:val="00916508"/>
    <w:rsid w:val="00925B65"/>
    <w:rsid w:val="00927449"/>
    <w:rsid w:val="0093320A"/>
    <w:rsid w:val="00937C94"/>
    <w:rsid w:val="009479C8"/>
    <w:rsid w:val="00955252"/>
    <w:rsid w:val="009629BE"/>
    <w:rsid w:val="0097028D"/>
    <w:rsid w:val="00971226"/>
    <w:rsid w:val="0097328A"/>
    <w:rsid w:val="00975EF2"/>
    <w:rsid w:val="00976245"/>
    <w:rsid w:val="0097771C"/>
    <w:rsid w:val="00983F0C"/>
    <w:rsid w:val="0099276F"/>
    <w:rsid w:val="009A0682"/>
    <w:rsid w:val="009A1F89"/>
    <w:rsid w:val="009A5ADA"/>
    <w:rsid w:val="009B4813"/>
    <w:rsid w:val="009B71A7"/>
    <w:rsid w:val="009C159F"/>
    <w:rsid w:val="009E6E0C"/>
    <w:rsid w:val="009E7A05"/>
    <w:rsid w:val="009F081C"/>
    <w:rsid w:val="009F24FD"/>
    <w:rsid w:val="009F3FBC"/>
    <w:rsid w:val="009F66C6"/>
    <w:rsid w:val="00A04242"/>
    <w:rsid w:val="00A044BD"/>
    <w:rsid w:val="00A06E9C"/>
    <w:rsid w:val="00A10530"/>
    <w:rsid w:val="00A16B18"/>
    <w:rsid w:val="00A2730E"/>
    <w:rsid w:val="00A4529D"/>
    <w:rsid w:val="00A45996"/>
    <w:rsid w:val="00A467EE"/>
    <w:rsid w:val="00A516F7"/>
    <w:rsid w:val="00A540E7"/>
    <w:rsid w:val="00A6135F"/>
    <w:rsid w:val="00A615C2"/>
    <w:rsid w:val="00A63970"/>
    <w:rsid w:val="00A71A39"/>
    <w:rsid w:val="00A72156"/>
    <w:rsid w:val="00A77CCD"/>
    <w:rsid w:val="00A862E4"/>
    <w:rsid w:val="00A91E12"/>
    <w:rsid w:val="00AA5776"/>
    <w:rsid w:val="00AA60AA"/>
    <w:rsid w:val="00AA6F4C"/>
    <w:rsid w:val="00AB001A"/>
    <w:rsid w:val="00AB07A7"/>
    <w:rsid w:val="00AB2D7E"/>
    <w:rsid w:val="00AB6EF4"/>
    <w:rsid w:val="00AC612B"/>
    <w:rsid w:val="00AC6C19"/>
    <w:rsid w:val="00AC751B"/>
    <w:rsid w:val="00AE1BF0"/>
    <w:rsid w:val="00AE674F"/>
    <w:rsid w:val="00AF23A3"/>
    <w:rsid w:val="00B15203"/>
    <w:rsid w:val="00B15D6D"/>
    <w:rsid w:val="00B207F3"/>
    <w:rsid w:val="00B20FFD"/>
    <w:rsid w:val="00B322F4"/>
    <w:rsid w:val="00B352D6"/>
    <w:rsid w:val="00B361A6"/>
    <w:rsid w:val="00B4292B"/>
    <w:rsid w:val="00B4703C"/>
    <w:rsid w:val="00B52584"/>
    <w:rsid w:val="00B56089"/>
    <w:rsid w:val="00B635C3"/>
    <w:rsid w:val="00B63FF5"/>
    <w:rsid w:val="00B756AE"/>
    <w:rsid w:val="00B75FB6"/>
    <w:rsid w:val="00B7697F"/>
    <w:rsid w:val="00B77CF9"/>
    <w:rsid w:val="00B84927"/>
    <w:rsid w:val="00BA464F"/>
    <w:rsid w:val="00BB003E"/>
    <w:rsid w:val="00BB1BE3"/>
    <w:rsid w:val="00BB4B01"/>
    <w:rsid w:val="00BC1A55"/>
    <w:rsid w:val="00BC309F"/>
    <w:rsid w:val="00BD3A5A"/>
    <w:rsid w:val="00BE1BF3"/>
    <w:rsid w:val="00BE1C3D"/>
    <w:rsid w:val="00BE3BDC"/>
    <w:rsid w:val="00BF686E"/>
    <w:rsid w:val="00C01852"/>
    <w:rsid w:val="00C05F47"/>
    <w:rsid w:val="00C14DB1"/>
    <w:rsid w:val="00C15826"/>
    <w:rsid w:val="00C15AE4"/>
    <w:rsid w:val="00C1675A"/>
    <w:rsid w:val="00C16880"/>
    <w:rsid w:val="00C2087C"/>
    <w:rsid w:val="00C3005D"/>
    <w:rsid w:val="00C33CF4"/>
    <w:rsid w:val="00C349F7"/>
    <w:rsid w:val="00C443E6"/>
    <w:rsid w:val="00C4767A"/>
    <w:rsid w:val="00C51933"/>
    <w:rsid w:val="00C53ED2"/>
    <w:rsid w:val="00C6064F"/>
    <w:rsid w:val="00C710A7"/>
    <w:rsid w:val="00C72109"/>
    <w:rsid w:val="00C73AD1"/>
    <w:rsid w:val="00C75C1C"/>
    <w:rsid w:val="00C875F8"/>
    <w:rsid w:val="00C87D1D"/>
    <w:rsid w:val="00C93F52"/>
    <w:rsid w:val="00C94F6A"/>
    <w:rsid w:val="00CA02E5"/>
    <w:rsid w:val="00CA5187"/>
    <w:rsid w:val="00CA6EBD"/>
    <w:rsid w:val="00CB1221"/>
    <w:rsid w:val="00CB688C"/>
    <w:rsid w:val="00CC0691"/>
    <w:rsid w:val="00CC345D"/>
    <w:rsid w:val="00CC5294"/>
    <w:rsid w:val="00CC52CE"/>
    <w:rsid w:val="00CC6A41"/>
    <w:rsid w:val="00CD2F70"/>
    <w:rsid w:val="00CE119A"/>
    <w:rsid w:val="00CE2FF8"/>
    <w:rsid w:val="00CE4127"/>
    <w:rsid w:val="00CE51C3"/>
    <w:rsid w:val="00CF0F95"/>
    <w:rsid w:val="00CF6FB5"/>
    <w:rsid w:val="00D0083D"/>
    <w:rsid w:val="00D05291"/>
    <w:rsid w:val="00D11B61"/>
    <w:rsid w:val="00D13FE4"/>
    <w:rsid w:val="00D205A0"/>
    <w:rsid w:val="00D2272B"/>
    <w:rsid w:val="00D31B4B"/>
    <w:rsid w:val="00D32F68"/>
    <w:rsid w:val="00D36214"/>
    <w:rsid w:val="00D37747"/>
    <w:rsid w:val="00D4200C"/>
    <w:rsid w:val="00D4323A"/>
    <w:rsid w:val="00D452C7"/>
    <w:rsid w:val="00D45B42"/>
    <w:rsid w:val="00D50219"/>
    <w:rsid w:val="00D50E36"/>
    <w:rsid w:val="00D5156F"/>
    <w:rsid w:val="00D564F6"/>
    <w:rsid w:val="00D768BF"/>
    <w:rsid w:val="00D80A41"/>
    <w:rsid w:val="00D820F7"/>
    <w:rsid w:val="00D826BC"/>
    <w:rsid w:val="00D82FE5"/>
    <w:rsid w:val="00D901FF"/>
    <w:rsid w:val="00DA3E33"/>
    <w:rsid w:val="00DA591D"/>
    <w:rsid w:val="00DC56E5"/>
    <w:rsid w:val="00DE32F8"/>
    <w:rsid w:val="00DE4593"/>
    <w:rsid w:val="00DE48DA"/>
    <w:rsid w:val="00DE67C6"/>
    <w:rsid w:val="00DF6464"/>
    <w:rsid w:val="00E01BFF"/>
    <w:rsid w:val="00E25805"/>
    <w:rsid w:val="00E359F5"/>
    <w:rsid w:val="00E452F7"/>
    <w:rsid w:val="00E506FC"/>
    <w:rsid w:val="00E52115"/>
    <w:rsid w:val="00E56F29"/>
    <w:rsid w:val="00E608B0"/>
    <w:rsid w:val="00E60921"/>
    <w:rsid w:val="00E62D10"/>
    <w:rsid w:val="00E6454B"/>
    <w:rsid w:val="00E651D3"/>
    <w:rsid w:val="00E67D1B"/>
    <w:rsid w:val="00E73F7C"/>
    <w:rsid w:val="00E83CB5"/>
    <w:rsid w:val="00E925CA"/>
    <w:rsid w:val="00E93849"/>
    <w:rsid w:val="00EB1E63"/>
    <w:rsid w:val="00EB5FE8"/>
    <w:rsid w:val="00EE49AD"/>
    <w:rsid w:val="00EF1031"/>
    <w:rsid w:val="00EF3580"/>
    <w:rsid w:val="00F05F46"/>
    <w:rsid w:val="00F110B4"/>
    <w:rsid w:val="00F14978"/>
    <w:rsid w:val="00F347AA"/>
    <w:rsid w:val="00F356EB"/>
    <w:rsid w:val="00F430F6"/>
    <w:rsid w:val="00F50C64"/>
    <w:rsid w:val="00F57346"/>
    <w:rsid w:val="00F7258D"/>
    <w:rsid w:val="00F72ECB"/>
    <w:rsid w:val="00F741C0"/>
    <w:rsid w:val="00F774F5"/>
    <w:rsid w:val="00F944B6"/>
    <w:rsid w:val="00F96C0C"/>
    <w:rsid w:val="00FA0360"/>
    <w:rsid w:val="00FA23A3"/>
    <w:rsid w:val="00FA37C2"/>
    <w:rsid w:val="00FA3C70"/>
    <w:rsid w:val="00FA3FF2"/>
    <w:rsid w:val="00FA487D"/>
    <w:rsid w:val="00FA5EC4"/>
    <w:rsid w:val="00FB0B83"/>
    <w:rsid w:val="00FB1AB1"/>
    <w:rsid w:val="00FB2547"/>
    <w:rsid w:val="00FB30D1"/>
    <w:rsid w:val="00FC5DCD"/>
    <w:rsid w:val="00FD3AFD"/>
    <w:rsid w:val="00FD4511"/>
    <w:rsid w:val="00FD4C74"/>
    <w:rsid w:val="00FF6DD3"/>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4599"/>
  <w15:docId w15:val="{5BFC5F69-49B1-4C2D-8D40-4B988D53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67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AC5"/>
    <w:pPr>
      <w:tabs>
        <w:tab w:val="center" w:pos="4535"/>
        <w:tab w:val="right" w:pos="9071"/>
      </w:tabs>
      <w:spacing w:after="0" w:line="240" w:lineRule="auto"/>
    </w:pPr>
    <w:rPr>
      <w:lang w:val="sr-Latn-RS"/>
    </w:rPr>
  </w:style>
  <w:style w:type="character" w:customStyle="1" w:styleId="HeaderChar">
    <w:name w:val="Header Char"/>
    <w:basedOn w:val="DefaultParagraphFont"/>
    <w:link w:val="Header"/>
    <w:uiPriority w:val="99"/>
    <w:rsid w:val="00321AC5"/>
  </w:style>
  <w:style w:type="paragraph" w:styleId="Footer">
    <w:name w:val="footer"/>
    <w:basedOn w:val="Normal"/>
    <w:link w:val="FooterChar"/>
    <w:uiPriority w:val="99"/>
    <w:unhideWhenUsed/>
    <w:rsid w:val="00321AC5"/>
    <w:pPr>
      <w:tabs>
        <w:tab w:val="center" w:pos="4535"/>
        <w:tab w:val="right" w:pos="9071"/>
      </w:tabs>
      <w:spacing w:after="0" w:line="240" w:lineRule="auto"/>
    </w:pPr>
    <w:rPr>
      <w:lang w:val="sr-Latn-RS"/>
    </w:rPr>
  </w:style>
  <w:style w:type="character" w:customStyle="1" w:styleId="FooterChar">
    <w:name w:val="Footer Char"/>
    <w:basedOn w:val="DefaultParagraphFont"/>
    <w:link w:val="Footer"/>
    <w:uiPriority w:val="99"/>
    <w:rsid w:val="00321AC5"/>
  </w:style>
  <w:style w:type="paragraph" w:styleId="BalloonText">
    <w:name w:val="Balloon Text"/>
    <w:basedOn w:val="Normal"/>
    <w:link w:val="BalloonTextChar"/>
    <w:uiPriority w:val="99"/>
    <w:semiHidden/>
    <w:unhideWhenUsed/>
    <w:rsid w:val="00321AC5"/>
    <w:pPr>
      <w:spacing w:after="0" w:line="240" w:lineRule="auto"/>
    </w:pPr>
    <w:rPr>
      <w:rFonts w:ascii="Segoe UI" w:hAnsi="Segoe UI" w:cs="Segoe UI"/>
      <w:sz w:val="18"/>
      <w:szCs w:val="18"/>
      <w:lang w:val="sr-Latn-RS"/>
    </w:rPr>
  </w:style>
  <w:style w:type="character" w:customStyle="1" w:styleId="BalloonTextChar">
    <w:name w:val="Balloon Text Char"/>
    <w:basedOn w:val="DefaultParagraphFont"/>
    <w:link w:val="BalloonText"/>
    <w:uiPriority w:val="99"/>
    <w:semiHidden/>
    <w:rsid w:val="00321AC5"/>
    <w:rPr>
      <w:rFonts w:ascii="Segoe UI" w:hAnsi="Segoe UI" w:cs="Segoe UI"/>
      <w:sz w:val="18"/>
      <w:szCs w:val="18"/>
    </w:rPr>
  </w:style>
  <w:style w:type="paragraph" w:styleId="PlainText">
    <w:name w:val="Plain Text"/>
    <w:basedOn w:val="Normal"/>
    <w:link w:val="PlainTextChar"/>
    <w:uiPriority w:val="99"/>
    <w:unhideWhenUsed/>
    <w:rsid w:val="00321AC5"/>
    <w:pPr>
      <w:spacing w:after="0" w:line="240" w:lineRule="auto"/>
    </w:pPr>
    <w:rPr>
      <w:rFonts w:ascii="Arial" w:hAnsi="Arial"/>
      <w:szCs w:val="21"/>
      <w:lang w:val="sr-Latn-CS"/>
    </w:rPr>
  </w:style>
  <w:style w:type="character" w:customStyle="1" w:styleId="PlainTextChar">
    <w:name w:val="Plain Text Char"/>
    <w:basedOn w:val="DefaultParagraphFont"/>
    <w:link w:val="PlainText"/>
    <w:uiPriority w:val="99"/>
    <w:rsid w:val="00321AC5"/>
    <w:rPr>
      <w:rFonts w:ascii="Arial" w:hAnsi="Arial"/>
      <w:szCs w:val="21"/>
      <w:lang w:val="sr-Latn-CS"/>
    </w:rPr>
  </w:style>
  <w:style w:type="paragraph" w:styleId="FootnoteText">
    <w:name w:val="footnote text"/>
    <w:aliases w:val="Footnote,Footnote1,Footnote2,Footnote3,stile 1,Fußnotentext RAXEN,footnotes,Footnote Text Char2 Char,Footnote Text Char Char1 Char,Footnote Text Char2 Char Char Char,Footnote Text Char1 Char Char Char Char,footnotes Char,fn,Footnotes,Footn"/>
    <w:basedOn w:val="Normal"/>
    <w:link w:val="FootnoteTextChar"/>
    <w:uiPriority w:val="99"/>
    <w:rsid w:val="0035746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Char,Footnote1 Char,Footnote2 Char,Footnote3 Char,stile 1 Char,Fußnotentext RAXEN Char,footnotes Char1,Footnote Text Char2 Char Char,Footnote Text Char Char1 Char Char,Footnote Text Char2 Char Char Char Char,fn Char"/>
    <w:basedOn w:val="DefaultParagraphFont"/>
    <w:link w:val="FootnoteText"/>
    <w:uiPriority w:val="99"/>
    <w:rsid w:val="0035746F"/>
    <w:rPr>
      <w:rFonts w:ascii="Times New Roman" w:eastAsia="Times New Roman" w:hAnsi="Times New Roman" w:cs="Times New Roman"/>
      <w:sz w:val="20"/>
      <w:szCs w:val="20"/>
      <w:lang w:val="en-US"/>
    </w:rPr>
  </w:style>
  <w:style w:type="character" w:styleId="FootnoteReference">
    <w:name w:val="footnote reference"/>
    <w:aliases w:val="Footnote Refernece,Footnote Refernece + (Latein) Arial,10 pt,Blau,Footnote Reference Superscript,Footnotes refss,Appel note de bas de p.,Fußnotenzeichen_Raxen,callout,Footnote Reference Number, BVI fnr,BVI fnr,SUPERS,Footnote symbol"/>
    <w:basedOn w:val="DefaultParagraphFont"/>
    <w:rsid w:val="0035746F"/>
    <w:rPr>
      <w:vertAlign w:val="superscript"/>
    </w:rPr>
  </w:style>
  <w:style w:type="paragraph" w:styleId="NoSpacing">
    <w:name w:val="No Spacing"/>
    <w:uiPriority w:val="1"/>
    <w:qFormat/>
    <w:rsid w:val="0035746F"/>
    <w:pPr>
      <w:spacing w:after="0" w:line="240" w:lineRule="auto"/>
    </w:pPr>
  </w:style>
  <w:style w:type="paragraph" w:customStyle="1" w:styleId="FRABodyTextnumbered">
    <w:name w:val="(FRA) Body Text numbered"/>
    <w:basedOn w:val="Normal"/>
    <w:rsid w:val="00360115"/>
    <w:pPr>
      <w:numPr>
        <w:numId w:val="1"/>
      </w:numPr>
      <w:spacing w:after="240" w:line="240" w:lineRule="auto"/>
      <w:jc w:val="both"/>
    </w:pPr>
    <w:rPr>
      <w:rFonts w:ascii="Times New Roman" w:eastAsia="Calibri" w:hAnsi="Times New Roman" w:cs="Times New Roman"/>
      <w:lang w:bidi="en-US"/>
    </w:rPr>
  </w:style>
  <w:style w:type="character" w:styleId="Hyperlink">
    <w:name w:val="Hyperlink"/>
    <w:uiPriority w:val="99"/>
    <w:rsid w:val="00360115"/>
    <w:rPr>
      <w:color w:val="0000FF"/>
      <w:u w:val="single"/>
    </w:rPr>
  </w:style>
  <w:style w:type="paragraph" w:customStyle="1" w:styleId="FRABodyText">
    <w:name w:val="(FRA) Body Text"/>
    <w:basedOn w:val="FRABodyTextnumbered"/>
    <w:link w:val="FRABodyTextChar"/>
    <w:uiPriority w:val="99"/>
    <w:qFormat/>
    <w:rsid w:val="00360115"/>
    <w:pPr>
      <w:numPr>
        <w:numId w:val="0"/>
      </w:numPr>
    </w:pPr>
  </w:style>
  <w:style w:type="paragraph" w:styleId="CommentText">
    <w:name w:val="annotation text"/>
    <w:basedOn w:val="Normal"/>
    <w:link w:val="CommentTextChar"/>
    <w:semiHidden/>
    <w:rsid w:val="00360115"/>
    <w:pPr>
      <w:spacing w:line="240" w:lineRule="auto"/>
    </w:pPr>
    <w:rPr>
      <w:rFonts w:ascii="Times New Roman" w:eastAsia="Cambria" w:hAnsi="Times New Roman" w:cs="Times New Roman"/>
      <w:sz w:val="20"/>
      <w:szCs w:val="20"/>
    </w:rPr>
  </w:style>
  <w:style w:type="character" w:customStyle="1" w:styleId="CommentTextChar">
    <w:name w:val="Comment Text Char"/>
    <w:basedOn w:val="DefaultParagraphFont"/>
    <w:link w:val="CommentText"/>
    <w:semiHidden/>
    <w:rsid w:val="00360115"/>
    <w:rPr>
      <w:rFonts w:ascii="Times New Roman" w:eastAsia="Cambria" w:hAnsi="Times New Roman" w:cs="Times New Roman"/>
      <w:sz w:val="20"/>
      <w:szCs w:val="20"/>
      <w:lang w:val="en-GB"/>
    </w:rPr>
  </w:style>
  <w:style w:type="character" w:customStyle="1" w:styleId="FRABodyTextChar">
    <w:name w:val="(FRA) Body Text Char"/>
    <w:link w:val="FRABodyText"/>
    <w:uiPriority w:val="99"/>
    <w:rsid w:val="00360115"/>
    <w:rPr>
      <w:rFonts w:ascii="Times New Roman" w:eastAsia="Calibri" w:hAnsi="Times New Roman" w:cs="Times New Roman"/>
      <w:lang w:val="en-GB" w:bidi="en-US"/>
    </w:rPr>
  </w:style>
  <w:style w:type="paragraph" w:customStyle="1" w:styleId="FRAHeading1">
    <w:name w:val="(FRA) Heading 1"/>
    <w:basedOn w:val="Normal"/>
    <w:next w:val="FRABodyText"/>
    <w:uiPriority w:val="99"/>
    <w:qFormat/>
    <w:rsid w:val="00360115"/>
    <w:pPr>
      <w:keepNext/>
      <w:numPr>
        <w:numId w:val="2"/>
      </w:numPr>
      <w:spacing w:before="480" w:after="240" w:line="240" w:lineRule="auto"/>
      <w:outlineLvl w:val="0"/>
    </w:pPr>
    <w:rPr>
      <w:rFonts w:ascii="Arial Narrow" w:eastAsia="Calibri" w:hAnsi="Arial Narrow" w:cs="Times New Roman"/>
      <w:sz w:val="48"/>
      <w:lang w:bidi="en-US"/>
    </w:rPr>
  </w:style>
  <w:style w:type="paragraph" w:customStyle="1" w:styleId="FRAHeading2">
    <w:name w:val="(FRA) Heading 2"/>
    <w:basedOn w:val="FRAHeading1"/>
    <w:next w:val="FRABodyTextnumbered"/>
    <w:uiPriority w:val="99"/>
    <w:qFormat/>
    <w:rsid w:val="00360115"/>
    <w:pPr>
      <w:numPr>
        <w:ilvl w:val="1"/>
      </w:numPr>
      <w:outlineLvl w:val="1"/>
    </w:pPr>
    <w:rPr>
      <w:sz w:val="40"/>
    </w:rPr>
  </w:style>
  <w:style w:type="paragraph" w:customStyle="1" w:styleId="FRAHeading3">
    <w:name w:val="(FRA) Heading 3"/>
    <w:basedOn w:val="FRAHeading2"/>
    <w:next w:val="FRABodyTextnumbered"/>
    <w:uiPriority w:val="99"/>
    <w:qFormat/>
    <w:rsid w:val="00360115"/>
    <w:pPr>
      <w:numPr>
        <w:ilvl w:val="2"/>
      </w:numPr>
      <w:outlineLvl w:val="2"/>
    </w:pPr>
    <w:rPr>
      <w:sz w:val="32"/>
    </w:rPr>
  </w:style>
  <w:style w:type="paragraph" w:customStyle="1" w:styleId="FRAHeading4">
    <w:name w:val="(FRA) Heading 4"/>
    <w:basedOn w:val="FRAHeading3"/>
    <w:next w:val="FRABodyTextnumbered"/>
    <w:uiPriority w:val="99"/>
    <w:qFormat/>
    <w:rsid w:val="00360115"/>
    <w:pPr>
      <w:numPr>
        <w:ilvl w:val="3"/>
      </w:numPr>
      <w:outlineLvl w:val="3"/>
    </w:pPr>
    <w:rPr>
      <w:sz w:val="28"/>
    </w:rPr>
  </w:style>
  <w:style w:type="character" w:customStyle="1" w:styleId="FarbigesRaster-Akzent1Zchn">
    <w:name w:val="Farbiges Raster - Akzent 1 Zchn"/>
    <w:link w:val="ColorfulGrid-Accent1"/>
    <w:uiPriority w:val="29"/>
    <w:rsid w:val="00360115"/>
    <w:rPr>
      <w:rFonts w:ascii="Times New Roman" w:hAnsi="Times New Roman"/>
      <w:i/>
      <w:iCs/>
      <w:color w:val="000000"/>
      <w:sz w:val="22"/>
      <w:szCs w:val="22"/>
      <w:lang w:eastAsia="en-US" w:bidi="en-US"/>
    </w:rPr>
  </w:style>
  <w:style w:type="table" w:styleId="ColorfulGrid-Accent1">
    <w:name w:val="Colorful Grid Accent 1"/>
    <w:basedOn w:val="TableNormal"/>
    <w:link w:val="FarbigesRaster-Akzent1Zchn"/>
    <w:uiPriority w:val="29"/>
    <w:rsid w:val="00360115"/>
    <w:pPr>
      <w:spacing w:after="0" w:line="240" w:lineRule="auto"/>
    </w:pPr>
    <w:rPr>
      <w:rFonts w:ascii="Times New Roman" w:hAnsi="Times New Roman"/>
      <w:i/>
      <w:iCs/>
      <w:color w:val="000000"/>
      <w:lang w:bidi="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Default">
    <w:name w:val="Default"/>
    <w:rsid w:val="009039C0"/>
    <w:pPr>
      <w:autoSpaceDE w:val="0"/>
      <w:autoSpaceDN w:val="0"/>
      <w:adjustRightInd w:val="0"/>
      <w:spacing w:after="0" w:line="240" w:lineRule="auto"/>
    </w:pPr>
    <w:rPr>
      <w:rFonts w:ascii="Arial" w:hAnsi="Arial" w:cs="Arial"/>
      <w:color w:val="000000"/>
      <w:sz w:val="24"/>
      <w:szCs w:val="24"/>
      <w:lang w:val="sr-Latn-CS"/>
    </w:rPr>
  </w:style>
  <w:style w:type="paragraph" w:customStyle="1" w:styleId="clan">
    <w:name w:val="clan"/>
    <w:basedOn w:val="Normal"/>
    <w:rsid w:val="006C7719"/>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Normal1">
    <w:name w:val="Normal1"/>
    <w:basedOn w:val="Normal"/>
    <w:rsid w:val="006C7719"/>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ListParagraph">
    <w:name w:val="List Paragraph"/>
    <w:basedOn w:val="Normal"/>
    <w:uiPriority w:val="34"/>
    <w:qFormat/>
    <w:rsid w:val="00FB0B83"/>
    <w:pPr>
      <w:ind w:left="720"/>
      <w:contextualSpacing/>
    </w:pPr>
    <w:rPr>
      <w:lang w:val="sr-Latn-RS"/>
    </w:rPr>
  </w:style>
  <w:style w:type="character" w:styleId="Strong">
    <w:name w:val="Strong"/>
    <w:basedOn w:val="DefaultParagraphFont"/>
    <w:uiPriority w:val="22"/>
    <w:qFormat/>
    <w:rsid w:val="00693822"/>
    <w:rPr>
      <w:b/>
      <w:bCs/>
    </w:rPr>
  </w:style>
  <w:style w:type="character" w:styleId="FollowedHyperlink">
    <w:name w:val="FollowedHyperlink"/>
    <w:basedOn w:val="DefaultParagraphFont"/>
    <w:uiPriority w:val="99"/>
    <w:semiHidden/>
    <w:unhideWhenUsed/>
    <w:rsid w:val="00EE49AD"/>
    <w:rPr>
      <w:color w:val="800080" w:themeColor="followedHyperlink"/>
      <w:u w:val="single"/>
    </w:rPr>
  </w:style>
  <w:style w:type="character" w:styleId="CommentReference">
    <w:name w:val="annotation reference"/>
    <w:basedOn w:val="DefaultParagraphFont"/>
    <w:uiPriority w:val="99"/>
    <w:semiHidden/>
    <w:unhideWhenUsed/>
    <w:rsid w:val="00906150"/>
    <w:rPr>
      <w:sz w:val="16"/>
      <w:szCs w:val="16"/>
    </w:rPr>
  </w:style>
  <w:style w:type="paragraph" w:styleId="CommentSubject">
    <w:name w:val="annotation subject"/>
    <w:basedOn w:val="CommentText"/>
    <w:next w:val="CommentText"/>
    <w:link w:val="CommentSubjectChar"/>
    <w:uiPriority w:val="99"/>
    <w:semiHidden/>
    <w:unhideWhenUsed/>
    <w:rsid w:val="00906150"/>
    <w:rPr>
      <w:rFonts w:asciiTheme="minorHAnsi" w:eastAsiaTheme="minorHAnsi" w:hAnsiTheme="minorHAnsi" w:cstheme="minorBidi"/>
      <w:b/>
      <w:bCs/>
      <w:lang w:val="sr-Latn-RS"/>
    </w:rPr>
  </w:style>
  <w:style w:type="character" w:customStyle="1" w:styleId="CommentSubjectChar">
    <w:name w:val="Comment Subject Char"/>
    <w:basedOn w:val="CommentTextChar"/>
    <w:link w:val="CommentSubject"/>
    <w:uiPriority w:val="99"/>
    <w:semiHidden/>
    <w:rsid w:val="00906150"/>
    <w:rPr>
      <w:rFonts w:ascii="Times New Roman" w:eastAsia="Cambria" w:hAnsi="Times New Roman" w:cs="Times New Roman"/>
      <w:b/>
      <w:bCs/>
      <w:sz w:val="20"/>
      <w:szCs w:val="20"/>
      <w:lang w:val="en-GB"/>
    </w:rPr>
  </w:style>
  <w:style w:type="paragraph" w:styleId="Revision">
    <w:name w:val="Revision"/>
    <w:hidden/>
    <w:uiPriority w:val="99"/>
    <w:semiHidden/>
    <w:rsid w:val="001D2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24967">
      <w:bodyDiv w:val="1"/>
      <w:marLeft w:val="0"/>
      <w:marRight w:val="0"/>
      <w:marTop w:val="0"/>
      <w:marBottom w:val="0"/>
      <w:divBdr>
        <w:top w:val="none" w:sz="0" w:space="0" w:color="auto"/>
        <w:left w:val="none" w:sz="0" w:space="0" w:color="auto"/>
        <w:bottom w:val="none" w:sz="0" w:space="0" w:color="auto"/>
        <w:right w:val="none" w:sz="0" w:space="0" w:color="auto"/>
      </w:divBdr>
    </w:div>
    <w:div w:id="660087277">
      <w:bodyDiv w:val="1"/>
      <w:marLeft w:val="0"/>
      <w:marRight w:val="0"/>
      <w:marTop w:val="0"/>
      <w:marBottom w:val="0"/>
      <w:divBdr>
        <w:top w:val="none" w:sz="0" w:space="0" w:color="auto"/>
        <w:left w:val="none" w:sz="0" w:space="0" w:color="auto"/>
        <w:bottom w:val="none" w:sz="0" w:space="0" w:color="auto"/>
        <w:right w:val="none" w:sz="0" w:space="0" w:color="auto"/>
      </w:divBdr>
    </w:div>
    <w:div w:id="967204984">
      <w:bodyDiv w:val="1"/>
      <w:marLeft w:val="0"/>
      <w:marRight w:val="0"/>
      <w:marTop w:val="0"/>
      <w:marBottom w:val="0"/>
      <w:divBdr>
        <w:top w:val="none" w:sz="0" w:space="0" w:color="auto"/>
        <w:left w:val="none" w:sz="0" w:space="0" w:color="auto"/>
        <w:bottom w:val="none" w:sz="0" w:space="0" w:color="auto"/>
        <w:right w:val="none" w:sz="0" w:space="0" w:color="auto"/>
      </w:divBdr>
      <w:divsChild>
        <w:div w:id="865102720">
          <w:marLeft w:val="0"/>
          <w:marRight w:val="0"/>
          <w:marTop w:val="0"/>
          <w:marBottom w:val="0"/>
          <w:divBdr>
            <w:top w:val="none" w:sz="0" w:space="0" w:color="auto"/>
            <w:left w:val="none" w:sz="0" w:space="0" w:color="auto"/>
            <w:bottom w:val="none" w:sz="0" w:space="0" w:color="auto"/>
            <w:right w:val="none" w:sz="0" w:space="0" w:color="auto"/>
          </w:divBdr>
          <w:divsChild>
            <w:div w:id="1173103939">
              <w:marLeft w:val="0"/>
              <w:marRight w:val="0"/>
              <w:marTop w:val="0"/>
              <w:marBottom w:val="0"/>
              <w:divBdr>
                <w:top w:val="none" w:sz="0" w:space="0" w:color="auto"/>
                <w:left w:val="none" w:sz="0" w:space="0" w:color="auto"/>
                <w:bottom w:val="none" w:sz="0" w:space="0" w:color="auto"/>
                <w:right w:val="none" w:sz="0" w:space="0" w:color="auto"/>
              </w:divBdr>
            </w:div>
            <w:div w:id="276524047">
              <w:marLeft w:val="0"/>
              <w:marRight w:val="0"/>
              <w:marTop w:val="0"/>
              <w:marBottom w:val="0"/>
              <w:divBdr>
                <w:top w:val="none" w:sz="0" w:space="0" w:color="auto"/>
                <w:left w:val="none" w:sz="0" w:space="0" w:color="auto"/>
                <w:bottom w:val="none" w:sz="0" w:space="0" w:color="auto"/>
                <w:right w:val="none" w:sz="0" w:space="0" w:color="auto"/>
              </w:divBdr>
            </w:div>
            <w:div w:id="438184671">
              <w:marLeft w:val="0"/>
              <w:marRight w:val="0"/>
              <w:marTop w:val="0"/>
              <w:marBottom w:val="0"/>
              <w:divBdr>
                <w:top w:val="none" w:sz="0" w:space="0" w:color="auto"/>
                <w:left w:val="none" w:sz="0" w:space="0" w:color="auto"/>
                <w:bottom w:val="none" w:sz="0" w:space="0" w:color="auto"/>
                <w:right w:val="none" w:sz="0" w:space="0" w:color="auto"/>
              </w:divBdr>
            </w:div>
            <w:div w:id="935866353">
              <w:marLeft w:val="0"/>
              <w:marRight w:val="0"/>
              <w:marTop w:val="0"/>
              <w:marBottom w:val="0"/>
              <w:divBdr>
                <w:top w:val="none" w:sz="0" w:space="0" w:color="auto"/>
                <w:left w:val="none" w:sz="0" w:space="0" w:color="auto"/>
                <w:bottom w:val="none" w:sz="0" w:space="0" w:color="auto"/>
                <w:right w:val="none" w:sz="0" w:space="0" w:color="auto"/>
              </w:divBdr>
            </w:div>
            <w:div w:id="1391340763">
              <w:marLeft w:val="0"/>
              <w:marRight w:val="0"/>
              <w:marTop w:val="0"/>
              <w:marBottom w:val="0"/>
              <w:divBdr>
                <w:top w:val="none" w:sz="0" w:space="0" w:color="auto"/>
                <w:left w:val="none" w:sz="0" w:space="0" w:color="auto"/>
                <w:bottom w:val="none" w:sz="0" w:space="0" w:color="auto"/>
                <w:right w:val="none" w:sz="0" w:space="0" w:color="auto"/>
              </w:divBdr>
            </w:div>
            <w:div w:id="1883981132">
              <w:marLeft w:val="0"/>
              <w:marRight w:val="0"/>
              <w:marTop w:val="0"/>
              <w:marBottom w:val="0"/>
              <w:divBdr>
                <w:top w:val="none" w:sz="0" w:space="0" w:color="auto"/>
                <w:left w:val="none" w:sz="0" w:space="0" w:color="auto"/>
                <w:bottom w:val="none" w:sz="0" w:space="0" w:color="auto"/>
                <w:right w:val="none" w:sz="0" w:space="0" w:color="auto"/>
              </w:divBdr>
            </w:div>
            <w:div w:id="559169250">
              <w:marLeft w:val="0"/>
              <w:marRight w:val="0"/>
              <w:marTop w:val="0"/>
              <w:marBottom w:val="0"/>
              <w:divBdr>
                <w:top w:val="none" w:sz="0" w:space="0" w:color="auto"/>
                <w:left w:val="none" w:sz="0" w:space="0" w:color="auto"/>
                <w:bottom w:val="none" w:sz="0" w:space="0" w:color="auto"/>
                <w:right w:val="none" w:sz="0" w:space="0" w:color="auto"/>
              </w:divBdr>
            </w:div>
            <w:div w:id="276639516">
              <w:marLeft w:val="0"/>
              <w:marRight w:val="0"/>
              <w:marTop w:val="0"/>
              <w:marBottom w:val="0"/>
              <w:divBdr>
                <w:top w:val="none" w:sz="0" w:space="0" w:color="auto"/>
                <w:left w:val="none" w:sz="0" w:space="0" w:color="auto"/>
                <w:bottom w:val="none" w:sz="0" w:space="0" w:color="auto"/>
                <w:right w:val="none" w:sz="0" w:space="0" w:color="auto"/>
              </w:divBdr>
            </w:div>
            <w:div w:id="17793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nalitika.ba/bs/publikacije/burden-proving-direct-and-indirect-discrimination" TargetMode="External"/><Relationship Id="rId3" Type="http://schemas.openxmlformats.org/officeDocument/2006/relationships/hyperlink" Target="http://www.diskriminacija.ba/teme/mali-broj-sudskih-predmeta-i-presuda-za-diskriminaciju" TargetMode="External"/><Relationship Id="rId7" Type="http://schemas.openxmlformats.org/officeDocument/2006/relationships/hyperlink" Target="http://sim.rebo.uu.nl/wp-content/uploads/2015/07/Equality-and-Human-Rights-Nothing-but-Trouble.pdf" TargetMode="External"/><Relationship Id="rId2" Type="http://schemas.openxmlformats.org/officeDocument/2006/relationships/hyperlink" Target="http://www.coe.int/en/web/conventions/full-list/-/conventions/treaty/177" TargetMode="External"/><Relationship Id="rId1" Type="http://schemas.openxmlformats.org/officeDocument/2006/relationships/hyperlink" Target="http://www.echr.coe.int/Documents/Convention_ENG.pdf" TargetMode="External"/><Relationship Id="rId6" Type="http://schemas.openxmlformats.org/officeDocument/2006/relationships/hyperlink" Target="http://curia.europa.eu/juris/liste.jsf?num=C-415/10" TargetMode="External"/><Relationship Id="rId5" Type="http://schemas.openxmlformats.org/officeDocument/2006/relationships/hyperlink" Target="http://socialdifference.columbia.edu/files/socialdiff/projects/Solomon_v_Spain_Intervention_FINAL_30_09_2010-1.pdf" TargetMode="External"/><Relationship Id="rId4" Type="http://schemas.openxmlformats.org/officeDocument/2006/relationships/hyperlink" Target="http://www.analitika.ba/bs/publikacije/stratesko-parnicenje-u-borbi-protiv-diskriminacije-u-bosni-i-hercegovini-teorija-i" TargetMode="External"/><Relationship Id="rId9" Type="http://schemas.openxmlformats.org/officeDocument/2006/relationships/hyperlink" Target="http://www.analitika.ba/bs/publikacije/osnovni-principi-i-dokazivanje-ostalih-oblika-diskriminacije-prema-zakonu-o-zabr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84050-03CB-459D-AAFC-9AD9CCE2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NN</Company>
  <LinksUpToDate>false</LinksUpToDate>
  <CharactersWithSpaces>20221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Kosana Beker</dc:creator>
  <cp:lastModifiedBy>Nermina</cp:lastModifiedBy>
  <cp:revision>2</cp:revision>
  <cp:lastPrinted>2016-05-19T07:20:00Z</cp:lastPrinted>
  <dcterms:created xsi:type="dcterms:W3CDTF">2016-12-15T13:35:00Z</dcterms:created>
  <dcterms:modified xsi:type="dcterms:W3CDTF">2016-12-15T13:35:00Z</dcterms:modified>
</cp:coreProperties>
</file>